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79" w:rsidRDefault="00FA0E79" w:rsidP="00FA0E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Долгосрочный прогноз социально-экономического развития</w:t>
      </w:r>
    </w:p>
    <w:p w:rsidR="00FA0E79" w:rsidRDefault="00FA0E79" w:rsidP="00FA0E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Северо-Енисейского района на период до 2030 года</w:t>
      </w:r>
    </w:p>
    <w:p w:rsidR="00FA0E79" w:rsidRDefault="00FA0E79" w:rsidP="00FA0E7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FA0E79" w:rsidRDefault="00FA0E79" w:rsidP="00FA0E7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EF423D">
        <w:rPr>
          <w:color w:val="000000"/>
          <w:sz w:val="28"/>
          <w:szCs w:val="28"/>
        </w:rPr>
        <w:t>Долгосрочный прогноз социально-экономического развития муниципального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 xml:space="preserve">образования </w:t>
      </w:r>
      <w:r>
        <w:rPr>
          <w:color w:val="000000"/>
          <w:sz w:val="28"/>
          <w:szCs w:val="28"/>
        </w:rPr>
        <w:t xml:space="preserve">Северо-Енисейский район на </w:t>
      </w:r>
      <w:r w:rsidRPr="00CB3D95">
        <w:rPr>
          <w:color w:val="000000"/>
          <w:sz w:val="28"/>
          <w:szCs w:val="28"/>
        </w:rPr>
        <w:t>период до 2030 года (</w:t>
      </w:r>
      <w:r w:rsidRPr="00EF423D">
        <w:rPr>
          <w:color w:val="000000"/>
          <w:sz w:val="28"/>
          <w:szCs w:val="28"/>
        </w:rPr>
        <w:t xml:space="preserve">далее – </w:t>
      </w:r>
      <w:r>
        <w:rPr>
          <w:color w:val="000000"/>
          <w:sz w:val="28"/>
          <w:szCs w:val="28"/>
        </w:rPr>
        <w:t>п</w:t>
      </w:r>
      <w:r w:rsidRPr="00EF423D">
        <w:rPr>
          <w:color w:val="000000"/>
          <w:sz w:val="28"/>
          <w:szCs w:val="28"/>
        </w:rPr>
        <w:t>рогноз) сформирован в соответствии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>с положениями Бюджетного кодекса Российской Федерации, Федерального закона от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>28.06.2014 № 172-ФЗ «О стратегическом плани</w:t>
      </w:r>
      <w:r>
        <w:rPr>
          <w:color w:val="000000"/>
          <w:sz w:val="28"/>
          <w:szCs w:val="28"/>
        </w:rPr>
        <w:t>ровании в Российской Федерации</w:t>
      </w:r>
      <w:r w:rsidRPr="009F6608">
        <w:rPr>
          <w:color w:val="000000"/>
          <w:sz w:val="28"/>
          <w:szCs w:val="28"/>
        </w:rPr>
        <w:t>»,</w:t>
      </w:r>
      <w:r w:rsidRPr="009F660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F6608">
        <w:rPr>
          <w:sz w:val="28"/>
          <w:szCs w:val="28"/>
        </w:rPr>
        <w:t>р</w:t>
      </w:r>
      <w:r w:rsidRPr="009F6608">
        <w:rPr>
          <w:color w:val="000000"/>
          <w:sz w:val="28"/>
          <w:szCs w:val="28"/>
        </w:rPr>
        <w:t>огноз</w:t>
      </w:r>
      <w:r>
        <w:rPr>
          <w:color w:val="000000"/>
          <w:sz w:val="28"/>
          <w:szCs w:val="28"/>
        </w:rPr>
        <w:t>ом</w:t>
      </w:r>
      <w:r w:rsidRPr="009F6608">
        <w:rPr>
          <w:color w:val="000000"/>
          <w:sz w:val="28"/>
          <w:szCs w:val="28"/>
        </w:rPr>
        <w:t xml:space="preserve"> долгосрочного социально-экономического развития Российской Федерации на период до 2030 года (разработан Минэкономразвития России)</w:t>
      </w:r>
      <w:r>
        <w:rPr>
          <w:color w:val="000000"/>
          <w:sz w:val="28"/>
          <w:szCs w:val="28"/>
        </w:rPr>
        <w:t>, бюджетным прогнозом Российской Федерации на период до 2036 года,  сценарными условиями</w:t>
      </w:r>
      <w:proofErr w:type="gramEnd"/>
      <w:r>
        <w:rPr>
          <w:color w:val="000000"/>
          <w:sz w:val="28"/>
          <w:szCs w:val="28"/>
        </w:rPr>
        <w:t xml:space="preserve"> функционирования экономики Красноярского края на 2024 год и плановый период 2025-2026 годов (2 вариант - базовый), стратегией социально-экономического развития Северо-Енисейского района Красноярского края, постановлением администрации Северо-Енисейского района </w:t>
      </w:r>
      <w:r w:rsidRPr="00CB3D95">
        <w:rPr>
          <w:color w:val="000000"/>
          <w:sz w:val="28"/>
          <w:szCs w:val="28"/>
        </w:rPr>
        <w:t xml:space="preserve">от 07.10.2021 № 2845-р «О разработке долгосрочного прогноза социально-экономического развития Северо-Енисейского района на </w:t>
      </w:r>
      <w:r w:rsidRPr="006047DA">
        <w:rPr>
          <w:color w:val="000000"/>
          <w:sz w:val="28"/>
          <w:szCs w:val="28"/>
        </w:rPr>
        <w:t>период до 2030 года».</w:t>
      </w:r>
    </w:p>
    <w:p w:rsidR="00FA0E79" w:rsidRPr="00961415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r w:rsidRPr="00961415">
        <w:rPr>
          <w:color w:val="000000"/>
          <w:sz w:val="28"/>
          <w:szCs w:val="28"/>
        </w:rPr>
        <w:t>Прогноз сформирован на основе:</w:t>
      </w:r>
    </w:p>
    <w:p w:rsidR="00FA0E79" w:rsidRPr="00EF423D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F423D">
        <w:rPr>
          <w:color w:val="000000"/>
          <w:sz w:val="28"/>
          <w:szCs w:val="28"/>
        </w:rPr>
        <w:t xml:space="preserve"> сценарных условий Красноярского края </w:t>
      </w:r>
      <w:r>
        <w:rPr>
          <w:color w:val="000000"/>
          <w:sz w:val="28"/>
          <w:szCs w:val="28"/>
        </w:rPr>
        <w:t xml:space="preserve">на период 2024-2026 годов </w:t>
      </w:r>
      <w:r w:rsidRPr="00EF423D">
        <w:rPr>
          <w:color w:val="000000"/>
          <w:sz w:val="28"/>
          <w:szCs w:val="28"/>
        </w:rPr>
        <w:t>(далее – сценарные условия);</w:t>
      </w:r>
    </w:p>
    <w:p w:rsidR="00FA0E79" w:rsidRPr="00EF423D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Pr="00EF423D">
        <w:rPr>
          <w:color w:val="000000"/>
          <w:sz w:val="28"/>
          <w:szCs w:val="28"/>
        </w:rPr>
        <w:t>среднесрочного прогноза социально-экономического развития муниципального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 xml:space="preserve">образования </w:t>
      </w:r>
      <w:r>
        <w:rPr>
          <w:color w:val="000000"/>
          <w:sz w:val="28"/>
          <w:szCs w:val="28"/>
        </w:rPr>
        <w:t>Северо-Енисейский района на период 2024-2026</w:t>
      </w:r>
      <w:r w:rsidRPr="00EF423D">
        <w:rPr>
          <w:color w:val="000000"/>
          <w:sz w:val="28"/>
          <w:szCs w:val="28"/>
        </w:rPr>
        <w:t xml:space="preserve"> годов;</w:t>
      </w:r>
      <w:proofErr w:type="gramEnd"/>
    </w:p>
    <w:p w:rsidR="00FA0E79" w:rsidRPr="00EF423D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F423D">
        <w:rPr>
          <w:color w:val="000000"/>
          <w:sz w:val="28"/>
          <w:szCs w:val="28"/>
        </w:rPr>
        <w:t xml:space="preserve"> официальных данных Управления Федеральной службы государственной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>статистики по Красноярскому краю, Республике Хакасия и Республике Тыва;</w:t>
      </w:r>
    </w:p>
    <w:p w:rsidR="00FA0E79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F423D">
        <w:rPr>
          <w:color w:val="000000"/>
          <w:sz w:val="28"/>
          <w:szCs w:val="28"/>
        </w:rPr>
        <w:t xml:space="preserve"> инвестиционных и производственных планов предприятий, осуществляющих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>финансово-хозяйственную деятельность на территории</w:t>
      </w:r>
      <w:r>
        <w:rPr>
          <w:color w:val="000000"/>
          <w:sz w:val="28"/>
          <w:szCs w:val="28"/>
        </w:rPr>
        <w:t xml:space="preserve"> Северо-Енисейского района</w:t>
      </w:r>
      <w:r w:rsidRPr="00EF423D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FA0E79" w:rsidRPr="00EF423D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r w:rsidRPr="00EF423D">
        <w:rPr>
          <w:color w:val="000000"/>
          <w:sz w:val="28"/>
          <w:szCs w:val="28"/>
        </w:rPr>
        <w:t>Прогноз является основой для разработки бюджетного прогноза на долгосрочный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>период, который позволит:</w:t>
      </w:r>
    </w:p>
    <w:p w:rsidR="00FA0E79" w:rsidRPr="00EF423D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r w:rsidRPr="00EF423D">
        <w:rPr>
          <w:color w:val="000000"/>
          <w:sz w:val="28"/>
          <w:szCs w:val="28"/>
        </w:rPr>
        <w:t>– сформировать ориентиры бюджетной политики, направленной на обеспечение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 xml:space="preserve">сбалансированности и устойчивости бюджета </w:t>
      </w:r>
      <w:r>
        <w:rPr>
          <w:color w:val="000000"/>
          <w:sz w:val="28"/>
          <w:szCs w:val="28"/>
        </w:rPr>
        <w:t>района</w:t>
      </w:r>
      <w:r w:rsidRPr="00EF423D">
        <w:rPr>
          <w:color w:val="000000"/>
          <w:sz w:val="28"/>
          <w:szCs w:val="28"/>
        </w:rPr>
        <w:t>;</w:t>
      </w:r>
    </w:p>
    <w:p w:rsidR="00FA0E79" w:rsidRPr="00EF423D" w:rsidRDefault="00FA0E79" w:rsidP="00FA0E79">
      <w:pPr>
        <w:shd w:val="clear" w:color="auto" w:fill="FFFFFF"/>
        <w:ind w:right="-141" w:firstLine="567"/>
        <w:jc w:val="both"/>
        <w:rPr>
          <w:color w:val="000000"/>
          <w:sz w:val="28"/>
          <w:szCs w:val="28"/>
        </w:rPr>
      </w:pPr>
      <w:r w:rsidRPr="00EF423D">
        <w:rPr>
          <w:color w:val="000000"/>
          <w:sz w:val="28"/>
          <w:szCs w:val="28"/>
        </w:rPr>
        <w:t xml:space="preserve">– оценить объем и структуру доходов и расходов бюджета </w:t>
      </w:r>
      <w:r>
        <w:rPr>
          <w:color w:val="000000"/>
          <w:sz w:val="28"/>
          <w:szCs w:val="28"/>
        </w:rPr>
        <w:t>района</w:t>
      </w:r>
      <w:r w:rsidRPr="00EF423D">
        <w:rPr>
          <w:color w:val="000000"/>
          <w:sz w:val="28"/>
          <w:szCs w:val="28"/>
        </w:rPr>
        <w:t>, муниципального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>долга, обеспечить предсказуемость их планирования с учетом условий и параметров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 xml:space="preserve">социально-экономического развития </w:t>
      </w:r>
      <w:r>
        <w:rPr>
          <w:color w:val="000000"/>
          <w:sz w:val="28"/>
          <w:szCs w:val="28"/>
        </w:rPr>
        <w:t>Северо-Енисейского района</w:t>
      </w:r>
      <w:r w:rsidRPr="00EF423D">
        <w:rPr>
          <w:color w:val="000000"/>
          <w:sz w:val="28"/>
          <w:szCs w:val="28"/>
        </w:rPr>
        <w:t>.</w:t>
      </w:r>
    </w:p>
    <w:p w:rsidR="00FA0E79" w:rsidRPr="00EF423D" w:rsidRDefault="00FA0E79" w:rsidP="00FA0E7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A0E79" w:rsidRPr="00A802C1" w:rsidRDefault="00FA0E79" w:rsidP="00FA0E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802C1">
        <w:rPr>
          <w:b/>
          <w:color w:val="000000"/>
          <w:sz w:val="28"/>
          <w:szCs w:val="28"/>
        </w:rPr>
        <w:t>Основные условия развития экономики и параметры долгосрочного</w:t>
      </w:r>
    </w:p>
    <w:p w:rsidR="00FA0E79" w:rsidRPr="00A802C1" w:rsidRDefault="00FA0E79" w:rsidP="00FA0E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802C1">
        <w:rPr>
          <w:b/>
          <w:color w:val="000000"/>
          <w:sz w:val="28"/>
          <w:szCs w:val="28"/>
        </w:rPr>
        <w:t>Прогноза социально-экономического развития муниципального образования</w:t>
      </w:r>
      <w:r>
        <w:rPr>
          <w:b/>
          <w:color w:val="000000"/>
          <w:sz w:val="28"/>
          <w:szCs w:val="28"/>
        </w:rPr>
        <w:t xml:space="preserve"> Северо-Енисейский район на период до 2030</w:t>
      </w:r>
      <w:r w:rsidRPr="00A802C1">
        <w:rPr>
          <w:b/>
          <w:color w:val="000000"/>
          <w:sz w:val="28"/>
          <w:szCs w:val="28"/>
        </w:rPr>
        <w:t xml:space="preserve"> года</w:t>
      </w:r>
    </w:p>
    <w:p w:rsidR="00FA0E79" w:rsidRDefault="00FA0E79" w:rsidP="00FA0E79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  <w:r w:rsidRPr="00EF423D">
        <w:rPr>
          <w:color w:val="000000"/>
          <w:sz w:val="28"/>
          <w:szCs w:val="28"/>
        </w:rPr>
        <w:lastRenderedPageBreak/>
        <w:t>Основные условия развития экономики и параметры долгосрочного Прогноза</w:t>
      </w:r>
      <w:r>
        <w:rPr>
          <w:color w:val="000000"/>
          <w:sz w:val="28"/>
          <w:szCs w:val="28"/>
        </w:rPr>
        <w:t xml:space="preserve"> </w:t>
      </w:r>
      <w:r w:rsidRPr="00EF423D">
        <w:rPr>
          <w:color w:val="000000"/>
          <w:sz w:val="28"/>
          <w:szCs w:val="28"/>
        </w:rPr>
        <w:t xml:space="preserve">социально-экономического развития муниципального образования </w:t>
      </w:r>
      <w:r w:rsidRPr="009F6608">
        <w:rPr>
          <w:sz w:val="28"/>
          <w:szCs w:val="28"/>
        </w:rPr>
        <w:t xml:space="preserve">Северо-Енисейский </w:t>
      </w:r>
      <w:r>
        <w:rPr>
          <w:sz w:val="28"/>
          <w:szCs w:val="28"/>
        </w:rPr>
        <w:t>район на период</w:t>
      </w:r>
      <w:r w:rsidRPr="009F6608">
        <w:rPr>
          <w:sz w:val="28"/>
          <w:szCs w:val="28"/>
        </w:rPr>
        <w:t xml:space="preserve"> до 20</w:t>
      </w:r>
      <w:r>
        <w:rPr>
          <w:sz w:val="28"/>
          <w:szCs w:val="28"/>
        </w:rPr>
        <w:t>30</w:t>
      </w:r>
      <w:r w:rsidRPr="009F6608">
        <w:rPr>
          <w:sz w:val="28"/>
          <w:szCs w:val="28"/>
        </w:rPr>
        <w:t xml:space="preserve"> года приведены в таблице:</w:t>
      </w:r>
    </w:p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1843"/>
        <w:gridCol w:w="709"/>
        <w:gridCol w:w="992"/>
        <w:gridCol w:w="992"/>
        <w:gridCol w:w="992"/>
        <w:gridCol w:w="993"/>
        <w:gridCol w:w="992"/>
        <w:gridCol w:w="992"/>
        <w:gridCol w:w="992"/>
      </w:tblGrid>
      <w:tr w:rsidR="00FA0E79" w:rsidRPr="005E338E" w:rsidTr="00744318">
        <w:trPr>
          <w:trHeight w:val="527"/>
          <w:tblHeader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5E338E">
              <w:rPr>
                <w:b/>
                <w:sz w:val="18"/>
                <w:szCs w:val="18"/>
              </w:rPr>
              <w:t>п</w:t>
            </w:r>
            <w:proofErr w:type="gramEnd"/>
            <w:r w:rsidRPr="005E338E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 xml:space="preserve">2021 </w:t>
            </w: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 xml:space="preserve">2022 </w:t>
            </w: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 xml:space="preserve">2023 </w:t>
            </w:r>
            <w:r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993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2024 прогноз</w:t>
            </w:r>
          </w:p>
        </w:tc>
        <w:tc>
          <w:tcPr>
            <w:tcW w:w="992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2025</w:t>
            </w:r>
          </w:p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прогноз</w:t>
            </w:r>
          </w:p>
        </w:tc>
        <w:tc>
          <w:tcPr>
            <w:tcW w:w="992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2026 прогноз</w:t>
            </w:r>
          </w:p>
        </w:tc>
        <w:tc>
          <w:tcPr>
            <w:tcW w:w="992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2030</w:t>
            </w:r>
            <w:r w:rsidRPr="005E338E">
              <w:rPr>
                <w:b/>
                <w:sz w:val="18"/>
                <w:szCs w:val="18"/>
              </w:rPr>
              <w:t xml:space="preserve"> прогноз</w:t>
            </w:r>
          </w:p>
        </w:tc>
      </w:tr>
      <w:tr w:rsidR="00FA0E79" w:rsidRPr="005E338E" w:rsidTr="00744318">
        <w:trPr>
          <w:trHeight w:val="695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843" w:type="dxa"/>
            <w:vAlign w:val="center"/>
          </w:tcPr>
          <w:p w:rsidR="00FA0E79" w:rsidRPr="003641E7" w:rsidRDefault="00FA0E79" w:rsidP="00744318">
            <w:pPr>
              <w:rPr>
                <w:b/>
                <w:sz w:val="18"/>
                <w:szCs w:val="18"/>
              </w:rPr>
            </w:pPr>
            <w:r w:rsidRPr="003641E7">
              <w:rPr>
                <w:b/>
                <w:sz w:val="18"/>
                <w:szCs w:val="18"/>
              </w:rPr>
              <w:t>Производство золота  золотодобывающими предприятиями</w:t>
            </w:r>
          </w:p>
        </w:tc>
        <w:tc>
          <w:tcPr>
            <w:tcW w:w="709" w:type="dxa"/>
            <w:vAlign w:val="center"/>
          </w:tcPr>
          <w:p w:rsidR="00FA0E79" w:rsidRPr="003641E7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кг</w:t>
            </w:r>
          </w:p>
        </w:tc>
        <w:tc>
          <w:tcPr>
            <w:tcW w:w="992" w:type="dxa"/>
            <w:vAlign w:val="center"/>
          </w:tcPr>
          <w:p w:rsidR="00FA0E79" w:rsidRPr="00A328F9" w:rsidRDefault="00FA0E79" w:rsidP="00744318">
            <w:pPr>
              <w:jc w:val="center"/>
              <w:rPr>
                <w:sz w:val="18"/>
                <w:szCs w:val="18"/>
              </w:rPr>
            </w:pPr>
            <w:r w:rsidRPr="00BE4F72">
              <w:rPr>
                <w:sz w:val="18"/>
                <w:szCs w:val="18"/>
              </w:rPr>
              <w:t>53 635,9</w:t>
            </w:r>
          </w:p>
        </w:tc>
        <w:tc>
          <w:tcPr>
            <w:tcW w:w="992" w:type="dxa"/>
            <w:vAlign w:val="center"/>
          </w:tcPr>
          <w:p w:rsidR="00FA0E79" w:rsidRPr="00A328F9" w:rsidRDefault="00FA0E79" w:rsidP="00744318">
            <w:pPr>
              <w:jc w:val="center"/>
              <w:rPr>
                <w:sz w:val="18"/>
                <w:szCs w:val="18"/>
              </w:rPr>
            </w:pPr>
            <w:r w:rsidRPr="00A328F9">
              <w:rPr>
                <w:sz w:val="18"/>
                <w:szCs w:val="18"/>
              </w:rPr>
              <w:t>50 082,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64 780,00</w:t>
            </w:r>
          </w:p>
        </w:tc>
        <w:tc>
          <w:tcPr>
            <w:tcW w:w="993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68 007,00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65 983,20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66 050,80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66 050,80</w:t>
            </w:r>
          </w:p>
        </w:tc>
      </w:tr>
      <w:tr w:rsidR="00FA0E79" w:rsidRPr="005E338E" w:rsidTr="00744318">
        <w:trPr>
          <w:trHeight w:val="255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FA0E79" w:rsidRPr="00DF75F6" w:rsidRDefault="00FA0E79" w:rsidP="00744318">
            <w:pPr>
              <w:rPr>
                <w:b/>
                <w:sz w:val="18"/>
                <w:szCs w:val="18"/>
              </w:rPr>
            </w:pPr>
            <w:r w:rsidRPr="00DF75F6">
              <w:rPr>
                <w:b/>
                <w:sz w:val="18"/>
                <w:szCs w:val="18"/>
              </w:rPr>
              <w:t xml:space="preserve">Цена на золото </w:t>
            </w:r>
          </w:p>
        </w:tc>
        <w:tc>
          <w:tcPr>
            <w:tcW w:w="709" w:type="dxa"/>
            <w:vAlign w:val="center"/>
          </w:tcPr>
          <w:p w:rsidR="00FA0E79" w:rsidRPr="00DF75F6" w:rsidRDefault="00FA0E79" w:rsidP="00744318">
            <w:pPr>
              <w:jc w:val="center"/>
              <w:rPr>
                <w:sz w:val="18"/>
                <w:szCs w:val="18"/>
              </w:rPr>
            </w:pPr>
            <w:r w:rsidRPr="00DF75F6">
              <w:rPr>
                <w:sz w:val="18"/>
                <w:szCs w:val="18"/>
              </w:rPr>
              <w:t>Долл./</w:t>
            </w:r>
          </w:p>
          <w:p w:rsidR="00FA0E79" w:rsidRPr="00DF75F6" w:rsidRDefault="00FA0E79" w:rsidP="00744318">
            <w:pPr>
              <w:jc w:val="center"/>
              <w:rPr>
                <w:sz w:val="18"/>
                <w:szCs w:val="18"/>
              </w:rPr>
            </w:pPr>
            <w:proofErr w:type="spellStart"/>
            <w:r w:rsidRPr="00DF75F6">
              <w:rPr>
                <w:sz w:val="18"/>
                <w:szCs w:val="18"/>
              </w:rPr>
              <w:t>тр</w:t>
            </w:r>
            <w:proofErr w:type="gramStart"/>
            <w:r w:rsidRPr="00DF75F6">
              <w:rPr>
                <w:sz w:val="18"/>
                <w:szCs w:val="18"/>
              </w:rPr>
              <w:t>.у</w:t>
            </w:r>
            <w:proofErr w:type="gramEnd"/>
            <w:r w:rsidRPr="00DF75F6">
              <w:rPr>
                <w:sz w:val="18"/>
                <w:szCs w:val="18"/>
              </w:rPr>
              <w:t>нц</w:t>
            </w:r>
            <w:proofErr w:type="spellEnd"/>
            <w:r w:rsidRPr="00DF75F6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FA0E79" w:rsidRPr="00A328F9" w:rsidRDefault="00FA0E79" w:rsidP="00744318">
            <w:pPr>
              <w:jc w:val="center"/>
              <w:rPr>
                <w:sz w:val="18"/>
                <w:szCs w:val="18"/>
              </w:rPr>
            </w:pPr>
            <w:r w:rsidRPr="00A328F9">
              <w:rPr>
                <w:sz w:val="18"/>
                <w:szCs w:val="18"/>
              </w:rPr>
              <w:t>1 798,6</w:t>
            </w:r>
          </w:p>
        </w:tc>
        <w:tc>
          <w:tcPr>
            <w:tcW w:w="992" w:type="dxa"/>
            <w:vAlign w:val="center"/>
          </w:tcPr>
          <w:p w:rsidR="00FA0E79" w:rsidRPr="00A328F9" w:rsidRDefault="00FA0E79" w:rsidP="00744318">
            <w:pPr>
              <w:jc w:val="center"/>
              <w:rPr>
                <w:sz w:val="18"/>
                <w:szCs w:val="18"/>
              </w:rPr>
            </w:pPr>
            <w:r w:rsidRPr="00A328F9">
              <w:rPr>
                <w:sz w:val="18"/>
                <w:szCs w:val="18"/>
              </w:rPr>
              <w:t>1 800,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A328F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0E79" w:rsidRDefault="00FA0E79" w:rsidP="00744318">
            <w:pPr>
              <w:jc w:val="center"/>
            </w:pPr>
            <w:r w:rsidRPr="00CE48CF">
              <w:rPr>
                <w:sz w:val="18"/>
                <w:szCs w:val="18"/>
              </w:rPr>
              <w:t>1 900,0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Default="00FA0E79" w:rsidP="00744318">
            <w:pPr>
              <w:jc w:val="center"/>
            </w:pPr>
            <w:r w:rsidRPr="00CE48CF">
              <w:rPr>
                <w:sz w:val="18"/>
                <w:szCs w:val="18"/>
              </w:rPr>
              <w:t>1 900,0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Default="00FA0E79" w:rsidP="00744318">
            <w:pPr>
              <w:jc w:val="center"/>
            </w:pPr>
            <w:r w:rsidRPr="00CE48CF">
              <w:rPr>
                <w:sz w:val="18"/>
                <w:szCs w:val="18"/>
              </w:rPr>
              <w:t>1 900,0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A328F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1 900,0</w:t>
            </w:r>
          </w:p>
        </w:tc>
      </w:tr>
      <w:tr w:rsidR="00FA0E79" w:rsidRPr="005E338E" w:rsidTr="00744318">
        <w:trPr>
          <w:trHeight w:val="497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DF75F6" w:rsidRDefault="00FA0E79" w:rsidP="00744318">
            <w:pPr>
              <w:rPr>
                <w:i/>
                <w:sz w:val="18"/>
                <w:szCs w:val="18"/>
              </w:rPr>
            </w:pPr>
            <w:r w:rsidRPr="00DF75F6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DF75F6" w:rsidRDefault="00FA0E79" w:rsidP="00744318">
            <w:pPr>
              <w:jc w:val="center"/>
              <w:rPr>
                <w:sz w:val="18"/>
                <w:szCs w:val="18"/>
              </w:rPr>
            </w:pPr>
            <w:r w:rsidRPr="00DF75F6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105,5</w:t>
            </w:r>
          </w:p>
        </w:tc>
        <w:tc>
          <w:tcPr>
            <w:tcW w:w="993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FA0E79" w:rsidRPr="00302703" w:rsidRDefault="00FA0E79" w:rsidP="00744318">
            <w:pPr>
              <w:jc w:val="center"/>
              <w:rPr>
                <w:sz w:val="18"/>
                <w:szCs w:val="18"/>
              </w:rPr>
            </w:pPr>
            <w:r w:rsidRPr="00302703">
              <w:rPr>
                <w:sz w:val="18"/>
                <w:szCs w:val="18"/>
              </w:rPr>
              <w:t>100,0</w:t>
            </w:r>
          </w:p>
        </w:tc>
      </w:tr>
      <w:tr w:rsidR="00FA0E79" w:rsidRPr="005E338E" w:rsidTr="00744318">
        <w:trPr>
          <w:trHeight w:val="228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FA0E79" w:rsidRPr="00DF75F6" w:rsidRDefault="00FA0E79" w:rsidP="00744318">
            <w:pPr>
              <w:rPr>
                <w:b/>
                <w:sz w:val="18"/>
                <w:szCs w:val="18"/>
              </w:rPr>
            </w:pPr>
            <w:r w:rsidRPr="00DF75F6">
              <w:rPr>
                <w:b/>
                <w:sz w:val="18"/>
                <w:szCs w:val="18"/>
              </w:rPr>
              <w:t>Курс доллара среднегодовой, рублей за доллар США</w:t>
            </w:r>
          </w:p>
        </w:tc>
        <w:tc>
          <w:tcPr>
            <w:tcW w:w="709" w:type="dxa"/>
            <w:vAlign w:val="center"/>
          </w:tcPr>
          <w:p w:rsidR="00FA0E79" w:rsidRPr="00DF75F6" w:rsidRDefault="00FA0E79" w:rsidP="007443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73,6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67,5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 w:rsidRPr="009F3A06">
              <w:rPr>
                <w:sz w:val="18"/>
                <w:szCs w:val="18"/>
              </w:rPr>
              <w:t>85,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FA0E79" w:rsidRPr="009F3A06" w:rsidRDefault="00FA0E79" w:rsidP="00744318">
            <w:pPr>
              <w:jc w:val="center"/>
            </w:pPr>
            <w:r>
              <w:rPr>
                <w:sz w:val="18"/>
                <w:szCs w:val="18"/>
              </w:rPr>
              <w:t>90,1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</w:pPr>
            <w:r>
              <w:rPr>
                <w:sz w:val="18"/>
                <w:szCs w:val="18"/>
              </w:rPr>
              <w:t>92,3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</w:pPr>
            <w:r>
              <w:rPr>
                <w:sz w:val="18"/>
                <w:szCs w:val="18"/>
              </w:rPr>
              <w:t>92,3</w:t>
            </w:r>
          </w:p>
        </w:tc>
      </w:tr>
      <w:tr w:rsidR="00FA0E79" w:rsidRPr="005E338E" w:rsidTr="00744318">
        <w:trPr>
          <w:trHeight w:val="467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95157A" w:rsidRDefault="00FA0E79" w:rsidP="00744318">
            <w:pPr>
              <w:rPr>
                <w:b/>
                <w:sz w:val="18"/>
                <w:szCs w:val="18"/>
              </w:rPr>
            </w:pPr>
            <w:r w:rsidRPr="0095157A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95157A" w:rsidRDefault="00FA0E79" w:rsidP="00744318">
            <w:pPr>
              <w:jc w:val="center"/>
              <w:rPr>
                <w:sz w:val="18"/>
                <w:szCs w:val="18"/>
              </w:rPr>
            </w:pPr>
            <w:r w:rsidRPr="0095157A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102,4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 w:rsidRPr="009F3A06">
              <w:rPr>
                <w:sz w:val="18"/>
                <w:szCs w:val="18"/>
              </w:rPr>
              <w:t>99,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115,9</w:t>
            </w:r>
          </w:p>
        </w:tc>
        <w:tc>
          <w:tcPr>
            <w:tcW w:w="993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105,7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0E79" w:rsidRPr="005E338E" w:rsidTr="00744318">
        <w:trPr>
          <w:trHeight w:val="1006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FA0E79" w:rsidRPr="0095157A" w:rsidRDefault="00FA0E79" w:rsidP="00744318">
            <w:pPr>
              <w:rPr>
                <w:b/>
                <w:sz w:val="18"/>
                <w:szCs w:val="18"/>
              </w:rPr>
            </w:pPr>
            <w:r w:rsidRPr="0095157A">
              <w:rPr>
                <w:b/>
                <w:sz w:val="18"/>
                <w:szCs w:val="18"/>
              </w:rPr>
              <w:t>Сводный индекс потребительских цен по Красноярскому краю</w:t>
            </w:r>
          </w:p>
        </w:tc>
        <w:tc>
          <w:tcPr>
            <w:tcW w:w="709" w:type="dxa"/>
            <w:vAlign w:val="center"/>
          </w:tcPr>
          <w:p w:rsidR="00FA0E79" w:rsidRPr="0095157A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95157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109,4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112,1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9F3A06">
              <w:rPr>
                <w:b/>
                <w:sz w:val="18"/>
                <w:szCs w:val="18"/>
              </w:rPr>
              <w:t>105,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FA0E79" w:rsidRPr="009F3A06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105,0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9F3A06">
              <w:rPr>
                <w:b/>
                <w:sz w:val="18"/>
                <w:szCs w:val="18"/>
              </w:rPr>
              <w:t>104,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FA0E79" w:rsidRPr="009F3A06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104,0</w:t>
            </w:r>
          </w:p>
        </w:tc>
      </w:tr>
      <w:tr w:rsidR="00FA0E79" w:rsidRPr="005E338E" w:rsidTr="00744318">
        <w:trPr>
          <w:trHeight w:val="1006"/>
        </w:trPr>
        <w:tc>
          <w:tcPr>
            <w:tcW w:w="568" w:type="dxa"/>
            <w:vMerge w:val="restart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FA0E79" w:rsidRPr="0095157A" w:rsidRDefault="00FA0E79" w:rsidP="00744318">
            <w:pPr>
              <w:rPr>
                <w:b/>
                <w:sz w:val="18"/>
                <w:szCs w:val="18"/>
              </w:rPr>
            </w:pPr>
            <w:r w:rsidRPr="0095157A">
              <w:rPr>
                <w:b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709" w:type="dxa"/>
            <w:vAlign w:val="center"/>
          </w:tcPr>
          <w:p w:rsidR="00FA0E79" w:rsidRPr="0095157A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95157A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166709" w:rsidRDefault="00FA0E79" w:rsidP="00744318">
            <w:pPr>
              <w:jc w:val="center"/>
              <w:rPr>
                <w:sz w:val="18"/>
                <w:szCs w:val="18"/>
              </w:rPr>
            </w:pPr>
            <w:r w:rsidRPr="00166709">
              <w:rPr>
                <w:sz w:val="18"/>
                <w:szCs w:val="18"/>
              </w:rPr>
              <w:t>252,4</w:t>
            </w:r>
          </w:p>
        </w:tc>
        <w:tc>
          <w:tcPr>
            <w:tcW w:w="992" w:type="dxa"/>
            <w:vAlign w:val="center"/>
          </w:tcPr>
          <w:p w:rsidR="00FA0E79" w:rsidRPr="00CA61B4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209,4</w:t>
            </w:r>
          </w:p>
        </w:tc>
        <w:tc>
          <w:tcPr>
            <w:tcW w:w="992" w:type="dxa"/>
            <w:vAlign w:val="center"/>
          </w:tcPr>
          <w:p w:rsidR="00FA0E79" w:rsidRPr="00CA61B4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291,3</w:t>
            </w:r>
          </w:p>
        </w:tc>
        <w:tc>
          <w:tcPr>
            <w:tcW w:w="993" w:type="dxa"/>
            <w:vAlign w:val="center"/>
          </w:tcPr>
          <w:p w:rsidR="00FA0E79" w:rsidRPr="00CA61B4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300,7</w:t>
            </w:r>
          </w:p>
        </w:tc>
        <w:tc>
          <w:tcPr>
            <w:tcW w:w="992" w:type="dxa"/>
            <w:vAlign w:val="center"/>
          </w:tcPr>
          <w:p w:rsidR="00FA0E79" w:rsidRPr="00CA61B4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310,3</w:t>
            </w:r>
          </w:p>
        </w:tc>
        <w:tc>
          <w:tcPr>
            <w:tcW w:w="992" w:type="dxa"/>
            <w:vAlign w:val="center"/>
          </w:tcPr>
          <w:p w:rsidR="00FA0E79" w:rsidRPr="00CA61B4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319,8</w:t>
            </w:r>
          </w:p>
        </w:tc>
        <w:tc>
          <w:tcPr>
            <w:tcW w:w="992" w:type="dxa"/>
            <w:vAlign w:val="center"/>
          </w:tcPr>
          <w:p w:rsidR="00FA0E79" w:rsidRPr="00CA61B4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320,0</w:t>
            </w:r>
          </w:p>
        </w:tc>
      </w:tr>
      <w:tr w:rsidR="00FA0E79" w:rsidRPr="005E338E" w:rsidTr="00744318">
        <w:trPr>
          <w:trHeight w:val="463"/>
        </w:trPr>
        <w:tc>
          <w:tcPr>
            <w:tcW w:w="568" w:type="dxa"/>
            <w:vMerge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95157A" w:rsidRDefault="00FA0E79" w:rsidP="00744318">
            <w:pPr>
              <w:rPr>
                <w:b/>
                <w:sz w:val="18"/>
                <w:szCs w:val="18"/>
              </w:rPr>
            </w:pPr>
            <w:r w:rsidRPr="0095157A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95157A" w:rsidRDefault="00FA0E79" w:rsidP="00744318">
            <w:pPr>
              <w:jc w:val="center"/>
              <w:rPr>
                <w:sz w:val="18"/>
                <w:szCs w:val="18"/>
              </w:rPr>
            </w:pPr>
            <w:r w:rsidRPr="0095157A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5962FD" w:rsidRDefault="00FA0E79" w:rsidP="00744318">
            <w:pPr>
              <w:jc w:val="center"/>
              <w:rPr>
                <w:sz w:val="18"/>
                <w:szCs w:val="18"/>
              </w:rPr>
            </w:pPr>
            <w:r w:rsidRPr="005962FD">
              <w:rPr>
                <w:sz w:val="18"/>
                <w:szCs w:val="18"/>
              </w:rPr>
              <w:t>104,4</w:t>
            </w:r>
          </w:p>
        </w:tc>
        <w:tc>
          <w:tcPr>
            <w:tcW w:w="992" w:type="dxa"/>
            <w:vAlign w:val="center"/>
          </w:tcPr>
          <w:p w:rsidR="00FA0E79" w:rsidRPr="005962FD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</w:t>
            </w:r>
          </w:p>
        </w:tc>
        <w:tc>
          <w:tcPr>
            <w:tcW w:w="992" w:type="dxa"/>
            <w:vAlign w:val="center"/>
          </w:tcPr>
          <w:p w:rsidR="00FA0E79" w:rsidRPr="005962FD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139,1</w:t>
            </w:r>
          </w:p>
        </w:tc>
        <w:tc>
          <w:tcPr>
            <w:tcW w:w="993" w:type="dxa"/>
            <w:vAlign w:val="center"/>
          </w:tcPr>
          <w:p w:rsidR="00FA0E79" w:rsidRPr="005962FD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103,2</w:t>
            </w:r>
          </w:p>
        </w:tc>
        <w:tc>
          <w:tcPr>
            <w:tcW w:w="992" w:type="dxa"/>
            <w:vAlign w:val="center"/>
          </w:tcPr>
          <w:p w:rsidR="00FA0E79" w:rsidRPr="005962FD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103,2</w:t>
            </w:r>
          </w:p>
        </w:tc>
        <w:tc>
          <w:tcPr>
            <w:tcW w:w="992" w:type="dxa"/>
            <w:vAlign w:val="center"/>
          </w:tcPr>
          <w:p w:rsidR="00FA0E79" w:rsidRPr="005962FD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center"/>
          </w:tcPr>
          <w:p w:rsidR="00FA0E79" w:rsidRPr="005962FD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100,1</w:t>
            </w:r>
          </w:p>
        </w:tc>
      </w:tr>
      <w:tr w:rsidR="00FA0E79" w:rsidRPr="005E338E" w:rsidTr="00744318">
        <w:trPr>
          <w:trHeight w:val="228"/>
        </w:trPr>
        <w:tc>
          <w:tcPr>
            <w:tcW w:w="3120" w:type="dxa"/>
            <w:gridSpan w:val="3"/>
            <w:vAlign w:val="center"/>
          </w:tcPr>
          <w:p w:rsidR="00FA0E79" w:rsidRPr="00767A93" w:rsidRDefault="00FA0E79" w:rsidP="00744318">
            <w:pPr>
              <w:rPr>
                <w:sz w:val="18"/>
                <w:szCs w:val="18"/>
                <w:highlight w:val="yellow"/>
              </w:rPr>
            </w:pPr>
            <w:r w:rsidRPr="0095157A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6945" w:type="dxa"/>
            <w:gridSpan w:val="7"/>
            <w:vAlign w:val="center"/>
          </w:tcPr>
          <w:p w:rsidR="00FA0E79" w:rsidRPr="00767A93" w:rsidRDefault="00FA0E79" w:rsidP="00744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A0E79" w:rsidRPr="005E338E" w:rsidTr="00744318">
        <w:trPr>
          <w:trHeight w:val="463"/>
        </w:trPr>
        <w:tc>
          <w:tcPr>
            <w:tcW w:w="568" w:type="dxa"/>
            <w:vMerge w:val="restart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5E338E"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1843" w:type="dxa"/>
            <w:vAlign w:val="center"/>
          </w:tcPr>
          <w:p w:rsidR="00FA0E79" w:rsidRPr="000E64C7" w:rsidRDefault="00FA0E79" w:rsidP="00744318">
            <w:pPr>
              <w:rPr>
                <w:b/>
                <w:sz w:val="18"/>
                <w:szCs w:val="18"/>
              </w:rPr>
            </w:pPr>
            <w:r w:rsidRPr="000E64C7">
              <w:rPr>
                <w:b/>
                <w:sz w:val="18"/>
                <w:szCs w:val="18"/>
              </w:rPr>
              <w:t>АО «Полюс Красноярск»</w:t>
            </w:r>
          </w:p>
        </w:tc>
        <w:tc>
          <w:tcPr>
            <w:tcW w:w="709" w:type="dxa"/>
            <w:vAlign w:val="center"/>
          </w:tcPr>
          <w:p w:rsidR="00FA0E79" w:rsidRPr="000E64C7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0E64C7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228,5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160,8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240,2</w:t>
            </w:r>
          </w:p>
        </w:tc>
        <w:tc>
          <w:tcPr>
            <w:tcW w:w="993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240,3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228,2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228,1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228,1</w:t>
            </w:r>
          </w:p>
        </w:tc>
      </w:tr>
      <w:tr w:rsidR="00FA0E79" w:rsidRPr="005E338E" w:rsidTr="00744318">
        <w:trPr>
          <w:trHeight w:val="463"/>
        </w:trPr>
        <w:tc>
          <w:tcPr>
            <w:tcW w:w="568" w:type="dxa"/>
            <w:vMerge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0E64C7" w:rsidRDefault="00FA0E79" w:rsidP="00744318">
            <w:pPr>
              <w:rPr>
                <w:b/>
                <w:sz w:val="18"/>
                <w:szCs w:val="18"/>
              </w:rPr>
            </w:pPr>
            <w:r w:rsidRPr="000E64C7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104,1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70,4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149,4</w:t>
            </w:r>
          </w:p>
        </w:tc>
        <w:tc>
          <w:tcPr>
            <w:tcW w:w="993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95,0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100,0</w:t>
            </w:r>
          </w:p>
        </w:tc>
      </w:tr>
      <w:tr w:rsidR="00FA0E79" w:rsidRPr="005E338E" w:rsidTr="00744318">
        <w:trPr>
          <w:trHeight w:val="463"/>
        </w:trPr>
        <w:tc>
          <w:tcPr>
            <w:tcW w:w="568" w:type="dxa"/>
            <w:vMerge w:val="restart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5E338E"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1843" w:type="dxa"/>
            <w:vAlign w:val="center"/>
          </w:tcPr>
          <w:p w:rsidR="00FA0E79" w:rsidRPr="00FE0ABE" w:rsidRDefault="00FA0E79" w:rsidP="00744318">
            <w:pPr>
              <w:rPr>
                <w:b/>
                <w:sz w:val="18"/>
                <w:szCs w:val="18"/>
              </w:rPr>
            </w:pPr>
            <w:r w:rsidRPr="00FE0ABE">
              <w:rPr>
                <w:b/>
                <w:sz w:val="18"/>
                <w:szCs w:val="18"/>
              </w:rPr>
              <w:t>ООО «Соврудник»</w:t>
            </w:r>
          </w:p>
        </w:tc>
        <w:tc>
          <w:tcPr>
            <w:tcW w:w="709" w:type="dxa"/>
            <w:vAlign w:val="center"/>
          </w:tcPr>
          <w:p w:rsidR="00FA0E79" w:rsidRPr="00FE0AB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FE0ABE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20,1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20,4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21,0</w:t>
            </w:r>
          </w:p>
        </w:tc>
        <w:tc>
          <w:tcPr>
            <w:tcW w:w="993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39,8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39,1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39,1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39,1</w:t>
            </w:r>
          </w:p>
        </w:tc>
      </w:tr>
      <w:tr w:rsidR="00FA0E79" w:rsidRPr="005E338E" w:rsidTr="00744318">
        <w:trPr>
          <w:trHeight w:val="604"/>
        </w:trPr>
        <w:tc>
          <w:tcPr>
            <w:tcW w:w="568" w:type="dxa"/>
            <w:vMerge/>
          </w:tcPr>
          <w:p w:rsidR="00FA0E79" w:rsidRPr="005E338E" w:rsidRDefault="00FA0E79" w:rsidP="007443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FE0ABE" w:rsidRDefault="00FA0E79" w:rsidP="00744318">
            <w:pPr>
              <w:rPr>
                <w:b/>
                <w:sz w:val="18"/>
                <w:szCs w:val="18"/>
              </w:rPr>
            </w:pPr>
            <w:r w:rsidRPr="00FE0ABE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FE0ABE" w:rsidRDefault="00FA0E79" w:rsidP="00744318">
            <w:pPr>
              <w:jc w:val="center"/>
              <w:rPr>
                <w:sz w:val="18"/>
                <w:szCs w:val="18"/>
              </w:rPr>
            </w:pPr>
            <w:r w:rsidRPr="00FE0ABE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1,5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102,9</w:t>
            </w:r>
          </w:p>
        </w:tc>
        <w:tc>
          <w:tcPr>
            <w:tcW w:w="993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189,5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98,2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100,0</w:t>
            </w:r>
          </w:p>
        </w:tc>
      </w:tr>
      <w:tr w:rsidR="00FA0E79" w:rsidRPr="005E338E" w:rsidTr="00744318">
        <w:trPr>
          <w:trHeight w:val="632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5E338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FA0E79" w:rsidRPr="00FE0ABE" w:rsidRDefault="00FA0E79" w:rsidP="00744318">
            <w:pPr>
              <w:rPr>
                <w:b/>
                <w:sz w:val="18"/>
                <w:szCs w:val="18"/>
              </w:rPr>
            </w:pPr>
            <w:r w:rsidRPr="00FE0ABE">
              <w:rPr>
                <w:b/>
                <w:sz w:val="18"/>
                <w:szCs w:val="18"/>
              </w:rPr>
              <w:t>Прочие хозяйствующие субъекты</w:t>
            </w:r>
          </w:p>
        </w:tc>
        <w:tc>
          <w:tcPr>
            <w:tcW w:w="709" w:type="dxa"/>
            <w:vAlign w:val="center"/>
          </w:tcPr>
          <w:p w:rsidR="00FA0E79" w:rsidRPr="00FE0AB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FE0ABE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3,8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</w:t>
            </w:r>
          </w:p>
        </w:tc>
        <w:tc>
          <w:tcPr>
            <w:tcW w:w="993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</w:t>
            </w:r>
          </w:p>
        </w:tc>
      </w:tr>
      <w:tr w:rsidR="00FA0E79" w:rsidRPr="005E338E" w:rsidTr="00744318">
        <w:trPr>
          <w:trHeight w:val="519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FE0ABE" w:rsidRDefault="00FA0E79" w:rsidP="00744318">
            <w:pPr>
              <w:rPr>
                <w:b/>
                <w:sz w:val="18"/>
                <w:szCs w:val="18"/>
              </w:rPr>
            </w:pPr>
            <w:r w:rsidRPr="00FE0ABE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55,1</w:t>
            </w:r>
          </w:p>
        </w:tc>
        <w:tc>
          <w:tcPr>
            <w:tcW w:w="992" w:type="dxa"/>
            <w:vAlign w:val="center"/>
          </w:tcPr>
          <w:p w:rsidR="00FA0E7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Рост </w:t>
            </w:r>
          </w:p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7 раз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106,7</w:t>
            </w:r>
          </w:p>
        </w:tc>
        <w:tc>
          <w:tcPr>
            <w:tcW w:w="993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208,7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122,3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</w:t>
            </w:r>
          </w:p>
        </w:tc>
      </w:tr>
      <w:tr w:rsidR="00FA0E79" w:rsidRPr="005E338E" w:rsidTr="00744318">
        <w:trPr>
          <w:trHeight w:val="273"/>
        </w:trPr>
        <w:tc>
          <w:tcPr>
            <w:tcW w:w="568" w:type="dxa"/>
            <w:vAlign w:val="center"/>
          </w:tcPr>
          <w:p w:rsidR="00FA0E79" w:rsidRPr="00266D8A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266D8A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1843" w:type="dxa"/>
            <w:vAlign w:val="center"/>
          </w:tcPr>
          <w:p w:rsidR="00FA0E79" w:rsidRPr="00266D8A" w:rsidRDefault="00FA0E79" w:rsidP="00744318">
            <w:pPr>
              <w:rPr>
                <w:b/>
                <w:sz w:val="18"/>
                <w:szCs w:val="18"/>
              </w:rPr>
            </w:pPr>
            <w:r w:rsidRPr="00266D8A">
              <w:rPr>
                <w:b/>
                <w:sz w:val="18"/>
                <w:szCs w:val="18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709" w:type="dxa"/>
            <w:vAlign w:val="center"/>
          </w:tcPr>
          <w:p w:rsidR="00FA0E79" w:rsidRPr="00266D8A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266D8A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26,3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20,8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23,2</w:t>
            </w:r>
          </w:p>
        </w:tc>
        <w:tc>
          <w:tcPr>
            <w:tcW w:w="993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34,7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36,8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37,0</w:t>
            </w:r>
          </w:p>
        </w:tc>
      </w:tr>
      <w:tr w:rsidR="00FA0E79" w:rsidRPr="005E338E" w:rsidTr="00744318">
        <w:trPr>
          <w:trHeight w:val="519"/>
        </w:trPr>
        <w:tc>
          <w:tcPr>
            <w:tcW w:w="568" w:type="dxa"/>
          </w:tcPr>
          <w:p w:rsidR="00FA0E79" w:rsidRPr="00CB3D95" w:rsidRDefault="00FA0E79" w:rsidP="007443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CB3D95" w:rsidRDefault="00FA0E79" w:rsidP="00744318">
            <w:pPr>
              <w:rPr>
                <w:b/>
                <w:sz w:val="18"/>
                <w:szCs w:val="18"/>
              </w:rPr>
            </w:pPr>
            <w:r w:rsidRPr="00CB3D95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CB3D95" w:rsidRDefault="00FA0E79" w:rsidP="00744318">
            <w:pPr>
              <w:jc w:val="center"/>
              <w:rPr>
                <w:sz w:val="18"/>
                <w:szCs w:val="18"/>
              </w:rPr>
            </w:pPr>
            <w:r w:rsidRPr="00CB3D95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79,1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111,5</w:t>
            </w:r>
          </w:p>
        </w:tc>
        <w:tc>
          <w:tcPr>
            <w:tcW w:w="993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141,8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105,5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106,1</w:t>
            </w:r>
          </w:p>
        </w:tc>
        <w:tc>
          <w:tcPr>
            <w:tcW w:w="992" w:type="dxa"/>
            <w:vAlign w:val="center"/>
          </w:tcPr>
          <w:p w:rsidR="00FA0E79" w:rsidRPr="009A7236" w:rsidRDefault="00FA0E79" w:rsidP="00744318">
            <w:pPr>
              <w:jc w:val="center"/>
              <w:rPr>
                <w:sz w:val="18"/>
                <w:szCs w:val="18"/>
              </w:rPr>
            </w:pPr>
            <w:r w:rsidRPr="009A7236">
              <w:rPr>
                <w:sz w:val="18"/>
                <w:szCs w:val="18"/>
              </w:rPr>
              <w:t>100,5</w:t>
            </w:r>
          </w:p>
        </w:tc>
      </w:tr>
      <w:tr w:rsidR="00FA0E79" w:rsidRPr="005E338E" w:rsidTr="00744318">
        <w:trPr>
          <w:trHeight w:val="519"/>
        </w:trPr>
        <w:tc>
          <w:tcPr>
            <w:tcW w:w="568" w:type="dxa"/>
            <w:vAlign w:val="center"/>
          </w:tcPr>
          <w:p w:rsidR="00FA0E79" w:rsidRPr="00B54190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8.</w:t>
            </w:r>
          </w:p>
        </w:tc>
        <w:tc>
          <w:tcPr>
            <w:tcW w:w="1843" w:type="dxa"/>
            <w:vAlign w:val="center"/>
          </w:tcPr>
          <w:p w:rsidR="00FA0E79" w:rsidRPr="00CB3D95" w:rsidRDefault="00FA0E79" w:rsidP="00744318">
            <w:pPr>
              <w:rPr>
                <w:b/>
                <w:sz w:val="18"/>
                <w:szCs w:val="18"/>
              </w:rPr>
            </w:pPr>
            <w:r w:rsidRPr="00CB3D95">
              <w:rPr>
                <w:b/>
                <w:sz w:val="18"/>
                <w:szCs w:val="18"/>
              </w:rPr>
              <w:t>Прибыль убыток</w:t>
            </w:r>
            <w:r>
              <w:rPr>
                <w:b/>
                <w:sz w:val="18"/>
                <w:szCs w:val="18"/>
              </w:rPr>
              <w:t xml:space="preserve"> промышленных предприятий</w:t>
            </w:r>
            <w:r w:rsidRPr="00CB3D95">
              <w:rPr>
                <w:b/>
                <w:sz w:val="18"/>
                <w:szCs w:val="18"/>
              </w:rPr>
              <w:t xml:space="preserve"> до налогообложения</w:t>
            </w:r>
          </w:p>
        </w:tc>
        <w:tc>
          <w:tcPr>
            <w:tcW w:w="709" w:type="dxa"/>
            <w:vAlign w:val="center"/>
          </w:tcPr>
          <w:p w:rsidR="00FA0E79" w:rsidRPr="00CB3D95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CB3D95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574,8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44,3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51,8</w:t>
            </w:r>
          </w:p>
        </w:tc>
        <w:tc>
          <w:tcPr>
            <w:tcW w:w="993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61,7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63,1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64,8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65,0</w:t>
            </w:r>
          </w:p>
        </w:tc>
      </w:tr>
      <w:tr w:rsidR="00FA0E79" w:rsidRPr="005E338E" w:rsidTr="00744318">
        <w:trPr>
          <w:trHeight w:val="519"/>
        </w:trPr>
        <w:tc>
          <w:tcPr>
            <w:tcW w:w="568" w:type="dxa"/>
          </w:tcPr>
          <w:p w:rsidR="00FA0E79" w:rsidRPr="000828B7" w:rsidRDefault="00FA0E79" w:rsidP="0074431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CB3D95" w:rsidRDefault="00FA0E79" w:rsidP="00744318">
            <w:pPr>
              <w:rPr>
                <w:b/>
                <w:sz w:val="18"/>
                <w:szCs w:val="18"/>
              </w:rPr>
            </w:pPr>
            <w:r w:rsidRPr="00CB3D95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CB3D95" w:rsidRDefault="00FA0E79" w:rsidP="00744318">
            <w:pPr>
              <w:jc w:val="center"/>
              <w:rPr>
                <w:sz w:val="18"/>
                <w:szCs w:val="18"/>
              </w:rPr>
            </w:pPr>
            <w:r w:rsidRPr="00CB3D95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7,7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116,9</w:t>
            </w:r>
          </w:p>
        </w:tc>
        <w:tc>
          <w:tcPr>
            <w:tcW w:w="993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119,1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102,7</w:t>
            </w:r>
          </w:p>
        </w:tc>
        <w:tc>
          <w:tcPr>
            <w:tcW w:w="992" w:type="dxa"/>
            <w:vAlign w:val="center"/>
          </w:tcPr>
          <w:p w:rsidR="00FA0E79" w:rsidRPr="00A2415A" w:rsidRDefault="00FA0E79" w:rsidP="00744318">
            <w:pPr>
              <w:jc w:val="center"/>
              <w:rPr>
                <w:sz w:val="18"/>
                <w:szCs w:val="18"/>
              </w:rPr>
            </w:pPr>
            <w:r w:rsidRPr="00A2415A">
              <w:rPr>
                <w:sz w:val="18"/>
                <w:szCs w:val="18"/>
              </w:rPr>
              <w:t>100,3</w:t>
            </w:r>
          </w:p>
        </w:tc>
      </w:tr>
      <w:tr w:rsidR="00FA0E79" w:rsidRPr="005E338E" w:rsidTr="00744318">
        <w:trPr>
          <w:trHeight w:val="832"/>
        </w:trPr>
        <w:tc>
          <w:tcPr>
            <w:tcW w:w="568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Товарооборот</w:t>
            </w:r>
            <w:r w:rsidRPr="005E338E">
              <w:rPr>
                <w:b/>
                <w:sz w:val="18"/>
                <w:szCs w:val="18"/>
              </w:rPr>
              <w:t xml:space="preserve"> (розничная торговля + общественное питание)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B00E36" w:rsidRDefault="00FA0E79" w:rsidP="00744318">
            <w:pPr>
              <w:jc w:val="center"/>
              <w:rPr>
                <w:sz w:val="18"/>
                <w:szCs w:val="18"/>
                <w:highlight w:val="yellow"/>
              </w:rPr>
            </w:pPr>
            <w:r w:rsidRPr="00D91E90">
              <w:rPr>
                <w:sz w:val="18"/>
                <w:szCs w:val="18"/>
              </w:rPr>
              <w:t>3,9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4,7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5,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5,6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6,0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6,4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</w:tr>
      <w:tr w:rsidR="00FA0E79" w:rsidRPr="005E338E" w:rsidTr="00744318">
        <w:trPr>
          <w:trHeight w:val="483"/>
        </w:trPr>
        <w:tc>
          <w:tcPr>
            <w:tcW w:w="568" w:type="dxa"/>
            <w:vAlign w:val="center"/>
          </w:tcPr>
          <w:p w:rsidR="00FA0E79" w:rsidRDefault="00FA0E79" w:rsidP="007443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Default="00FA0E79" w:rsidP="00744318">
            <w:pPr>
              <w:rPr>
                <w:i/>
                <w:sz w:val="18"/>
                <w:szCs w:val="18"/>
              </w:rPr>
            </w:pPr>
            <w:r w:rsidRPr="00CB3D95">
              <w:rPr>
                <w:i/>
                <w:sz w:val="18"/>
                <w:szCs w:val="18"/>
              </w:rPr>
              <w:t>Темп роста к предыдущему году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:rsidR="00FA0E79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(в сопоставимых ценах)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110,4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</w:t>
            </w:r>
          </w:p>
        </w:tc>
        <w:tc>
          <w:tcPr>
            <w:tcW w:w="993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104,3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102,9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102,4</w:t>
            </w:r>
          </w:p>
        </w:tc>
        <w:tc>
          <w:tcPr>
            <w:tcW w:w="992" w:type="dxa"/>
            <w:vAlign w:val="center"/>
          </w:tcPr>
          <w:p w:rsidR="00FA0E7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112,5</w:t>
            </w:r>
          </w:p>
        </w:tc>
      </w:tr>
      <w:tr w:rsidR="00FA0E79" w:rsidRPr="005E338E" w:rsidTr="00744318">
        <w:trPr>
          <w:trHeight w:val="643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5E338E"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Оборот розничной торговли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 xml:space="preserve">2,4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2,5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7</w:t>
            </w:r>
          </w:p>
        </w:tc>
      </w:tr>
      <w:tr w:rsidR="00FA0E79" w:rsidRPr="005E338E" w:rsidTr="00744318">
        <w:trPr>
          <w:trHeight w:val="354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Default="00FA0E79" w:rsidP="00744318">
            <w:pPr>
              <w:rPr>
                <w:i/>
                <w:sz w:val="18"/>
                <w:szCs w:val="18"/>
              </w:rPr>
            </w:pPr>
            <w:r w:rsidRPr="005E338E">
              <w:rPr>
                <w:i/>
                <w:sz w:val="18"/>
                <w:szCs w:val="18"/>
              </w:rPr>
              <w:t>Темп роста к предыдущему году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(в сопоставимых ценах)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96,9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95,9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104,1</w:t>
            </w:r>
          </w:p>
        </w:tc>
        <w:tc>
          <w:tcPr>
            <w:tcW w:w="993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103,0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103,0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 w:rsidRPr="00D91E90">
              <w:rPr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center"/>
          </w:tcPr>
          <w:p w:rsidR="00FA0E79" w:rsidRPr="00D91E90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103,8</w:t>
            </w:r>
          </w:p>
        </w:tc>
      </w:tr>
      <w:tr w:rsidR="00FA0E79" w:rsidRPr="005E338E" w:rsidTr="00744318">
        <w:trPr>
          <w:trHeight w:val="417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5E338E"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Оборот общественного питания</w:t>
            </w:r>
          </w:p>
        </w:tc>
        <w:tc>
          <w:tcPr>
            <w:tcW w:w="709" w:type="dxa"/>
            <w:vAlign w:val="center"/>
          </w:tcPr>
          <w:p w:rsidR="00FA0E79" w:rsidRPr="00E112D9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E112D9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2,8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3,1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3,4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3,9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</w:tr>
      <w:tr w:rsidR="00FA0E79" w:rsidRPr="005E338E" w:rsidTr="00744318">
        <w:trPr>
          <w:trHeight w:val="354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i/>
                <w:sz w:val="18"/>
                <w:szCs w:val="18"/>
              </w:rPr>
              <w:t>Темп роста к предыдущему году</w:t>
            </w:r>
            <w:r>
              <w:rPr>
                <w:i/>
                <w:sz w:val="18"/>
                <w:szCs w:val="18"/>
              </w:rPr>
              <w:t xml:space="preserve"> (в сопоставимых ценах)</w:t>
            </w:r>
          </w:p>
        </w:tc>
        <w:tc>
          <w:tcPr>
            <w:tcW w:w="709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133,4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111,4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102,9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103,4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103,2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103,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103,6</w:t>
            </w:r>
          </w:p>
        </w:tc>
      </w:tr>
      <w:tr w:rsidR="00FA0E79" w:rsidRPr="005E338E" w:rsidTr="00744318">
        <w:trPr>
          <w:trHeight w:val="354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Объем платных услуг, оказанных населению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0,37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0,40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0,45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0,49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0,52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0,55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60</w:t>
            </w:r>
          </w:p>
        </w:tc>
      </w:tr>
      <w:tr w:rsidR="00FA0E79" w:rsidRPr="005E338E" w:rsidTr="00744318">
        <w:trPr>
          <w:trHeight w:val="354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i/>
                <w:sz w:val="18"/>
                <w:szCs w:val="18"/>
              </w:rPr>
              <w:t>Темп роста к предыдущему году</w:t>
            </w:r>
            <w:r>
              <w:rPr>
                <w:i/>
                <w:sz w:val="18"/>
                <w:szCs w:val="18"/>
              </w:rPr>
              <w:t xml:space="preserve"> (в сопоставимых ценах)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sz w:val="18"/>
                <w:szCs w:val="18"/>
              </w:rPr>
            </w:pPr>
            <w:r w:rsidRPr="005E338E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97,5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102,6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102,8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</w:tr>
      <w:tr w:rsidR="00FA0E79" w:rsidRPr="005E338E" w:rsidTr="00744318">
        <w:trPr>
          <w:trHeight w:val="479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Уровень безработицы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sz w:val="18"/>
                <w:szCs w:val="18"/>
              </w:rPr>
            </w:pPr>
            <w:r w:rsidRPr="005E338E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0,7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0,7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0,7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0,7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2</w:t>
            </w:r>
          </w:p>
        </w:tc>
      </w:tr>
      <w:tr w:rsidR="00FA0E79" w:rsidRPr="005E338E" w:rsidTr="00744318">
        <w:trPr>
          <w:trHeight w:val="699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 xml:space="preserve">Фонд заработной платы по полному кругу организаций 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млрд. руб.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20,1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21,98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24,40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26,60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28,60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30,70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33,00</w:t>
            </w:r>
          </w:p>
        </w:tc>
      </w:tr>
      <w:tr w:rsidR="00FA0E79" w:rsidRPr="005E338E" w:rsidTr="00744318">
        <w:trPr>
          <w:trHeight w:val="536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i/>
                <w:sz w:val="18"/>
                <w:szCs w:val="18"/>
              </w:rPr>
            </w:pPr>
            <w:r w:rsidRPr="005E338E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109,5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109,4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111,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109,0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107,5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107,5</w:t>
            </w:r>
          </w:p>
        </w:tc>
      </w:tr>
      <w:tr w:rsidR="00FA0E79" w:rsidRPr="005E338E" w:rsidTr="00744318">
        <w:trPr>
          <w:trHeight w:val="354"/>
        </w:trPr>
        <w:tc>
          <w:tcPr>
            <w:tcW w:w="568" w:type="dxa"/>
          </w:tcPr>
          <w:p w:rsidR="00FA0E79" w:rsidRPr="007E2857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</w:t>
            </w:r>
          </w:p>
        </w:tc>
        <w:tc>
          <w:tcPr>
            <w:tcW w:w="1843" w:type="dxa"/>
            <w:vAlign w:val="center"/>
          </w:tcPr>
          <w:p w:rsidR="00FA0E79" w:rsidRPr="007E2857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Среднедушевой денежный доход (за месяц)</w:t>
            </w:r>
          </w:p>
        </w:tc>
        <w:tc>
          <w:tcPr>
            <w:tcW w:w="709" w:type="dxa"/>
            <w:vAlign w:val="center"/>
          </w:tcPr>
          <w:p w:rsidR="00FA0E79" w:rsidRPr="00094864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09486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75 066,7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77 836,4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86 398,4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93 396,7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99 934,5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106 530,2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114 306,9</w:t>
            </w:r>
          </w:p>
        </w:tc>
      </w:tr>
      <w:tr w:rsidR="00FA0E79" w:rsidRPr="005E338E" w:rsidTr="00744318">
        <w:trPr>
          <w:trHeight w:val="509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i/>
                <w:sz w:val="18"/>
                <w:szCs w:val="18"/>
              </w:rPr>
            </w:pPr>
            <w:r w:rsidRPr="005E338E">
              <w:rPr>
                <w:i/>
                <w:sz w:val="18"/>
                <w:szCs w:val="18"/>
              </w:rPr>
              <w:t>Темп роста к предыдущему году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102,6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103,7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111,0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108,1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106,6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107,3</w:t>
            </w:r>
          </w:p>
        </w:tc>
      </w:tr>
      <w:tr w:rsidR="00FA0E79" w:rsidRPr="005E338E" w:rsidTr="00744318">
        <w:trPr>
          <w:trHeight w:val="683"/>
        </w:trPr>
        <w:tc>
          <w:tcPr>
            <w:tcW w:w="568" w:type="dxa"/>
          </w:tcPr>
          <w:p w:rsidR="00FA0E79" w:rsidRPr="00273191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</w:t>
            </w:r>
          </w:p>
        </w:tc>
        <w:tc>
          <w:tcPr>
            <w:tcW w:w="1843" w:type="dxa"/>
            <w:vAlign w:val="center"/>
          </w:tcPr>
          <w:p w:rsidR="00FA0E79" w:rsidRPr="006E35C9" w:rsidRDefault="00FA0E79" w:rsidP="00744318">
            <w:pPr>
              <w:rPr>
                <w:b/>
                <w:sz w:val="18"/>
                <w:szCs w:val="18"/>
              </w:rPr>
            </w:pPr>
            <w:r w:rsidRPr="006E35C9">
              <w:rPr>
                <w:b/>
                <w:sz w:val="18"/>
                <w:szCs w:val="18"/>
              </w:rPr>
              <w:t xml:space="preserve">Среднемесячная </w:t>
            </w:r>
            <w:r>
              <w:rPr>
                <w:b/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  <w:vAlign w:val="center"/>
          </w:tcPr>
          <w:p w:rsidR="00FA0E79" w:rsidRPr="006E35C9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6E35C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107 238,9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114 465,3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127 056,5</w:t>
            </w:r>
          </w:p>
        </w:tc>
        <w:tc>
          <w:tcPr>
            <w:tcW w:w="993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138 172,2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148 583,5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159 181,9</w:t>
            </w:r>
          </w:p>
        </w:tc>
        <w:tc>
          <w:tcPr>
            <w:tcW w:w="992" w:type="dxa"/>
            <w:vAlign w:val="center"/>
          </w:tcPr>
          <w:p w:rsidR="00FA0E79" w:rsidRPr="00E112D9" w:rsidRDefault="00FA0E79" w:rsidP="00744318">
            <w:pPr>
              <w:jc w:val="center"/>
              <w:rPr>
                <w:sz w:val="18"/>
                <w:szCs w:val="18"/>
              </w:rPr>
            </w:pPr>
            <w:r w:rsidRPr="00E112D9">
              <w:rPr>
                <w:sz w:val="18"/>
                <w:szCs w:val="18"/>
              </w:rPr>
              <w:t>171 120,5</w:t>
            </w:r>
          </w:p>
        </w:tc>
      </w:tr>
      <w:tr w:rsidR="00FA0E79" w:rsidRPr="005E338E" w:rsidTr="00744318">
        <w:trPr>
          <w:trHeight w:val="354"/>
        </w:trPr>
        <w:tc>
          <w:tcPr>
            <w:tcW w:w="568" w:type="dxa"/>
          </w:tcPr>
          <w:p w:rsidR="00FA0E79" w:rsidRPr="00273191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</w:t>
            </w:r>
          </w:p>
        </w:tc>
        <w:tc>
          <w:tcPr>
            <w:tcW w:w="1843" w:type="dxa"/>
            <w:vAlign w:val="center"/>
          </w:tcPr>
          <w:p w:rsidR="00FA0E79" w:rsidRPr="006E35C9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Среднесписочная численность работников списочного состава организаций </w:t>
            </w:r>
          </w:p>
        </w:tc>
        <w:tc>
          <w:tcPr>
            <w:tcW w:w="709" w:type="dxa"/>
            <w:vAlign w:val="center"/>
          </w:tcPr>
          <w:p w:rsidR="00FA0E79" w:rsidRPr="006E35C9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чел.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15 622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16 000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16 018</w:t>
            </w:r>
          </w:p>
        </w:tc>
        <w:tc>
          <w:tcPr>
            <w:tcW w:w="993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16 034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16 051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16 067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16 170</w:t>
            </w:r>
          </w:p>
        </w:tc>
      </w:tr>
      <w:tr w:rsidR="00FA0E79" w:rsidRPr="005E338E" w:rsidTr="00744318">
        <w:trPr>
          <w:trHeight w:val="354"/>
        </w:trPr>
        <w:tc>
          <w:tcPr>
            <w:tcW w:w="568" w:type="dxa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</w:t>
            </w:r>
          </w:p>
        </w:tc>
        <w:tc>
          <w:tcPr>
            <w:tcW w:w="1843" w:type="dxa"/>
            <w:vAlign w:val="center"/>
          </w:tcPr>
          <w:p w:rsidR="00FA0E79" w:rsidRPr="005E338E" w:rsidRDefault="00FA0E79" w:rsidP="00744318">
            <w:pPr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 xml:space="preserve">Численность </w:t>
            </w:r>
            <w:r>
              <w:rPr>
                <w:b/>
                <w:sz w:val="18"/>
                <w:szCs w:val="18"/>
              </w:rPr>
              <w:t xml:space="preserve">постоянного </w:t>
            </w:r>
            <w:r w:rsidRPr="005E338E">
              <w:rPr>
                <w:b/>
                <w:sz w:val="18"/>
                <w:szCs w:val="18"/>
              </w:rPr>
              <w:t>населения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5E338E">
              <w:rPr>
                <w:b/>
                <w:sz w:val="18"/>
                <w:szCs w:val="18"/>
              </w:rPr>
              <w:t xml:space="preserve">на </w:t>
            </w:r>
            <w:r>
              <w:rPr>
                <w:b/>
                <w:sz w:val="18"/>
                <w:szCs w:val="18"/>
              </w:rPr>
              <w:t>начало периода</w:t>
            </w:r>
          </w:p>
        </w:tc>
        <w:tc>
          <w:tcPr>
            <w:tcW w:w="709" w:type="dxa"/>
            <w:vAlign w:val="center"/>
          </w:tcPr>
          <w:p w:rsidR="00FA0E79" w:rsidRPr="005E338E" w:rsidRDefault="00FA0E79" w:rsidP="00744318">
            <w:pPr>
              <w:jc w:val="center"/>
              <w:rPr>
                <w:b/>
                <w:sz w:val="18"/>
                <w:szCs w:val="18"/>
              </w:rPr>
            </w:pPr>
            <w:r w:rsidRPr="005E338E">
              <w:rPr>
                <w:b/>
                <w:sz w:val="18"/>
                <w:szCs w:val="18"/>
              </w:rPr>
              <w:t>чел.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10 119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8 653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8 492</w:t>
            </w:r>
          </w:p>
        </w:tc>
        <w:tc>
          <w:tcPr>
            <w:tcW w:w="993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8 335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8 181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8 028</w:t>
            </w:r>
          </w:p>
        </w:tc>
        <w:tc>
          <w:tcPr>
            <w:tcW w:w="992" w:type="dxa"/>
            <w:vAlign w:val="center"/>
          </w:tcPr>
          <w:p w:rsidR="00FA0E79" w:rsidRPr="00323979" w:rsidRDefault="00FA0E79" w:rsidP="00744318">
            <w:pPr>
              <w:jc w:val="center"/>
              <w:rPr>
                <w:sz w:val="18"/>
                <w:szCs w:val="18"/>
              </w:rPr>
            </w:pPr>
            <w:r w:rsidRPr="00323979">
              <w:rPr>
                <w:sz w:val="18"/>
                <w:szCs w:val="18"/>
              </w:rPr>
              <w:t>8 028</w:t>
            </w:r>
          </w:p>
        </w:tc>
      </w:tr>
    </w:tbl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Численность населения в 2022 году составила 8 653 человека и </w:t>
      </w: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>снизилась на 14,5 % по сравнению с 2021 годом.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B6B1A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данным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Красноярсстата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B6B1A">
        <w:rPr>
          <w:rFonts w:ascii="Times New Roman" w:hAnsi="Times New Roman"/>
          <w:bCs/>
          <w:sz w:val="28"/>
          <w:szCs w:val="28"/>
        </w:rPr>
        <w:t xml:space="preserve">численность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постоянного </w:t>
      </w:r>
      <w:r w:rsidRPr="00FB6B1A">
        <w:rPr>
          <w:rFonts w:ascii="Times New Roman" w:hAnsi="Times New Roman"/>
          <w:bCs/>
          <w:sz w:val="28"/>
          <w:szCs w:val="28"/>
        </w:rPr>
        <w:t xml:space="preserve">населения Северо-Енисейского района </w:t>
      </w:r>
      <w:r>
        <w:rPr>
          <w:rFonts w:ascii="Times New Roman" w:hAnsi="Times New Roman"/>
          <w:bCs/>
          <w:sz w:val="28"/>
          <w:szCs w:val="28"/>
          <w:lang w:val="ru-RU"/>
        </w:rPr>
        <w:t>на 01.01.2023</w:t>
      </w:r>
      <w:r w:rsidRPr="00FB6B1A">
        <w:rPr>
          <w:rFonts w:ascii="Times New Roman" w:hAnsi="Times New Roman"/>
          <w:bCs/>
          <w:sz w:val="28"/>
          <w:szCs w:val="28"/>
        </w:rPr>
        <w:t xml:space="preserve"> года состав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ляет 8 492 </w:t>
      </w:r>
      <w:r w:rsidRPr="00FB6B1A">
        <w:rPr>
          <w:rFonts w:ascii="Times New Roman" w:hAnsi="Times New Roman"/>
          <w:bCs/>
          <w:sz w:val="28"/>
          <w:szCs w:val="28"/>
        </w:rPr>
        <w:t>человек</w:t>
      </w:r>
      <w:r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FB6B1A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ru-RU"/>
        </w:rPr>
        <w:t>по</w:t>
      </w:r>
      <w:r w:rsidRPr="00FB6B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оценке на </w:t>
      </w:r>
      <w:r w:rsidRPr="00FB6B1A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  <w:lang w:val="ru-RU"/>
        </w:rPr>
        <w:t>4</w:t>
      </w:r>
      <w:r w:rsidRPr="00FB6B1A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  <w:lang w:val="ru-RU"/>
        </w:rPr>
        <w:t>планируется</w:t>
      </w:r>
      <w:r w:rsidRPr="00FB6B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снижение численности до 8 335</w:t>
      </w:r>
      <w:r w:rsidRPr="00FB6B1A">
        <w:rPr>
          <w:rFonts w:ascii="Times New Roman" w:hAnsi="Times New Roman"/>
          <w:bCs/>
          <w:sz w:val="28"/>
          <w:szCs w:val="28"/>
        </w:rPr>
        <w:t xml:space="preserve"> человек, в среднесрочном пе</w:t>
      </w:r>
      <w:r>
        <w:rPr>
          <w:rFonts w:ascii="Times New Roman" w:hAnsi="Times New Roman"/>
          <w:bCs/>
          <w:sz w:val="28"/>
          <w:szCs w:val="28"/>
        </w:rPr>
        <w:t>риоде планируется снижение</w:t>
      </w:r>
      <w:r w:rsidRPr="00FB6B1A">
        <w:rPr>
          <w:rFonts w:ascii="Times New Roman" w:hAnsi="Times New Roman"/>
          <w:bCs/>
          <w:sz w:val="28"/>
          <w:szCs w:val="28"/>
        </w:rPr>
        <w:t xml:space="preserve"> показателя в 202</w:t>
      </w:r>
      <w:r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FB6B1A">
        <w:rPr>
          <w:rFonts w:ascii="Times New Roman" w:hAnsi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/>
          <w:bCs/>
          <w:sz w:val="28"/>
          <w:szCs w:val="28"/>
          <w:lang w:val="ru-RU"/>
        </w:rPr>
        <w:t>до</w:t>
      </w:r>
      <w:r w:rsidRPr="00FB6B1A">
        <w:rPr>
          <w:rFonts w:ascii="Times New Roman" w:hAnsi="Times New Roman"/>
          <w:bCs/>
          <w:sz w:val="28"/>
          <w:szCs w:val="28"/>
        </w:rPr>
        <w:t xml:space="preserve"> 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8 181</w:t>
      </w:r>
      <w:r w:rsidRPr="00FB6B1A">
        <w:rPr>
          <w:rFonts w:ascii="Times New Roman" w:hAnsi="Times New Roman"/>
          <w:bCs/>
          <w:sz w:val="28"/>
          <w:szCs w:val="28"/>
        </w:rPr>
        <w:t xml:space="preserve"> человек, в 202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FB6B1A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  <w:lang w:val="ru-RU"/>
        </w:rPr>
        <w:t>8 028</w:t>
      </w:r>
      <w:r w:rsidRPr="00FB6B1A">
        <w:rPr>
          <w:rFonts w:ascii="Times New Roman" w:hAnsi="Times New Roman"/>
          <w:bCs/>
          <w:sz w:val="28"/>
          <w:szCs w:val="28"/>
        </w:rPr>
        <w:t xml:space="preserve"> человек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По прогнозу на</w:t>
      </w:r>
      <w:r>
        <w:rPr>
          <w:rFonts w:ascii="Times New Roman" w:hAnsi="Times New Roman"/>
          <w:bCs/>
          <w:sz w:val="28"/>
          <w:szCs w:val="28"/>
        </w:rPr>
        <w:t xml:space="preserve"> 2030 год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B6B1A">
        <w:rPr>
          <w:rFonts w:ascii="Times New Roman" w:hAnsi="Times New Roman"/>
          <w:bCs/>
          <w:sz w:val="28"/>
          <w:szCs w:val="28"/>
        </w:rPr>
        <w:t xml:space="preserve">численность населения Северо-Енисейского района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останется на уровне 2026 года. </w:t>
      </w:r>
    </w:p>
    <w:p w:rsidR="00744318" w:rsidRPr="00E37A13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Средняя численность работающего населения Северо-Енисейского района в 2021 году составила 15 622 человек</w:t>
      </w:r>
      <w:r>
        <w:rPr>
          <w:rFonts w:ascii="Times New Roman" w:hAnsi="Times New Roman"/>
          <w:bCs/>
          <w:sz w:val="28"/>
          <w:szCs w:val="28"/>
          <w:lang w:val="ru-RU"/>
        </w:rPr>
        <w:t>, а в 2022 году увеличилась на 2,4 % и составила 16 000 чел.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году планируется увеличение данного показателя на 0,</w:t>
      </w:r>
      <w:r>
        <w:rPr>
          <w:rFonts w:ascii="Times New Roman" w:hAnsi="Times New Roman"/>
          <w:bCs/>
          <w:sz w:val="28"/>
          <w:szCs w:val="28"/>
          <w:lang w:val="ru-RU"/>
        </w:rPr>
        <w:t>1</w:t>
      </w:r>
      <w:r>
        <w:rPr>
          <w:rFonts w:ascii="Times New Roman" w:hAnsi="Times New Roman"/>
          <w:bCs/>
          <w:sz w:val="28"/>
          <w:szCs w:val="28"/>
        </w:rPr>
        <w:t>% до 1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018</w:t>
      </w:r>
      <w:r>
        <w:rPr>
          <w:rFonts w:ascii="Times New Roman" w:hAnsi="Times New Roman"/>
          <w:bCs/>
          <w:sz w:val="28"/>
          <w:szCs w:val="28"/>
        </w:rPr>
        <w:t xml:space="preserve"> чел. В долгосрочной перспективе планируется дальнейшее увеличение численности работающего населения района: 202</w:t>
      </w:r>
      <w:r>
        <w:rPr>
          <w:rFonts w:ascii="Times New Roman" w:hAnsi="Times New Roman"/>
          <w:bCs/>
          <w:sz w:val="28"/>
          <w:szCs w:val="28"/>
          <w:lang w:val="ru-RU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>16 034</w:t>
      </w:r>
      <w:r>
        <w:rPr>
          <w:rFonts w:ascii="Times New Roman" w:hAnsi="Times New Roman"/>
          <w:bCs/>
          <w:sz w:val="28"/>
          <w:szCs w:val="28"/>
        </w:rPr>
        <w:t xml:space="preserve"> чел., 202</w:t>
      </w:r>
      <w:r>
        <w:rPr>
          <w:rFonts w:ascii="Times New Roman" w:hAnsi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>16 051</w:t>
      </w:r>
      <w:r>
        <w:rPr>
          <w:rFonts w:ascii="Times New Roman" w:hAnsi="Times New Roman"/>
          <w:bCs/>
          <w:sz w:val="28"/>
          <w:szCs w:val="28"/>
        </w:rPr>
        <w:t xml:space="preserve"> чел.</w:t>
      </w:r>
      <w:r>
        <w:rPr>
          <w:rFonts w:ascii="Times New Roman" w:hAnsi="Times New Roman"/>
          <w:bCs/>
          <w:sz w:val="28"/>
          <w:szCs w:val="28"/>
          <w:lang w:val="ru-RU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>16 067</w:t>
      </w:r>
      <w:r>
        <w:rPr>
          <w:rFonts w:ascii="Times New Roman" w:hAnsi="Times New Roman"/>
          <w:bCs/>
          <w:sz w:val="28"/>
          <w:szCs w:val="28"/>
        </w:rPr>
        <w:t xml:space="preserve"> чел.</w:t>
      </w:r>
      <w:r w:rsidRPr="00E00C70">
        <w:rPr>
          <w:rFonts w:ascii="Times New Roman" w:hAnsi="Times New Roman"/>
          <w:bCs/>
          <w:sz w:val="28"/>
          <w:szCs w:val="28"/>
        </w:rPr>
        <w:t xml:space="preserve">, 2030 – 16 </w:t>
      </w:r>
      <w:r>
        <w:rPr>
          <w:rFonts w:ascii="Times New Roman" w:hAnsi="Times New Roman"/>
          <w:bCs/>
          <w:sz w:val="28"/>
          <w:szCs w:val="28"/>
          <w:lang w:val="ru-RU"/>
        </w:rPr>
        <w:t>170</w:t>
      </w:r>
      <w:r>
        <w:rPr>
          <w:rFonts w:ascii="Times New Roman" w:hAnsi="Times New Roman"/>
          <w:bCs/>
          <w:sz w:val="28"/>
          <w:szCs w:val="28"/>
        </w:rPr>
        <w:t xml:space="preserve"> чел.</w:t>
      </w:r>
      <w:r w:rsidRPr="00E00C70">
        <w:rPr>
          <w:rFonts w:ascii="Times New Roman" w:hAnsi="Times New Roman"/>
          <w:bCs/>
          <w:sz w:val="28"/>
          <w:szCs w:val="28"/>
        </w:rPr>
        <w:t xml:space="preserve">. 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00C70">
        <w:rPr>
          <w:rFonts w:ascii="Times New Roman" w:hAnsi="Times New Roman"/>
          <w:bCs/>
          <w:sz w:val="28"/>
          <w:szCs w:val="28"/>
        </w:rPr>
        <w:t>Прогнозируемый прирост численности работающего населения в Северо-Енисейском районе обуславливается введением новых рабочих мест</w:t>
      </w:r>
      <w:r>
        <w:rPr>
          <w:rFonts w:ascii="Times New Roman" w:hAnsi="Times New Roman"/>
          <w:bCs/>
          <w:sz w:val="28"/>
          <w:szCs w:val="28"/>
        </w:rPr>
        <w:t xml:space="preserve"> на предприятиях района, в связи с развитием </w:t>
      </w:r>
      <w:r>
        <w:rPr>
          <w:rFonts w:ascii="Times New Roman" w:hAnsi="Times New Roman"/>
          <w:bCs/>
          <w:sz w:val="28"/>
          <w:szCs w:val="28"/>
          <w:lang w:val="ru-RU"/>
        </w:rPr>
        <w:t>золотодобывающих</w:t>
      </w:r>
      <w:r>
        <w:rPr>
          <w:rFonts w:ascii="Times New Roman" w:hAnsi="Times New Roman"/>
          <w:bCs/>
          <w:sz w:val="28"/>
          <w:szCs w:val="28"/>
        </w:rPr>
        <w:t xml:space="preserve"> предприятий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реализацией инвестиционных проектов. 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Уровень регистрируемой безработицы в 2021 году </w:t>
      </w:r>
      <w:r>
        <w:rPr>
          <w:rFonts w:ascii="Times New Roman" w:hAnsi="Times New Roman"/>
          <w:bCs/>
          <w:sz w:val="28"/>
          <w:szCs w:val="28"/>
          <w:lang w:val="ru-RU"/>
        </w:rPr>
        <w:t>сложился</w:t>
      </w:r>
      <w:r>
        <w:rPr>
          <w:rFonts w:ascii="Times New Roman" w:hAnsi="Times New Roman"/>
          <w:bCs/>
          <w:sz w:val="28"/>
          <w:szCs w:val="28"/>
        </w:rPr>
        <w:t xml:space="preserve"> 0,3 %, что на 0,5 процентных пункта ниже, чем в 2020 году (2020 год - 0,8%).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В 2022 году показатель достиг значения 0,4 %, что выше показателя за 2021 года на 0,1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процентных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пункта.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По</w:t>
      </w:r>
      <w:r>
        <w:rPr>
          <w:rFonts w:ascii="Times New Roman" w:hAnsi="Times New Roman"/>
          <w:bCs/>
          <w:sz w:val="28"/>
          <w:szCs w:val="28"/>
        </w:rPr>
        <w:t xml:space="preserve"> оценке на 2023 год и плановый период до 202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года показатель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уровень регистрируемой безработицы</w:t>
      </w:r>
      <w:r>
        <w:rPr>
          <w:rFonts w:ascii="Times New Roman" w:hAnsi="Times New Roman"/>
          <w:bCs/>
          <w:sz w:val="28"/>
          <w:szCs w:val="28"/>
        </w:rPr>
        <w:t xml:space="preserve"> будет равен 0,</w:t>
      </w:r>
      <w:r>
        <w:rPr>
          <w:rFonts w:ascii="Times New Roman" w:hAnsi="Times New Roman"/>
          <w:bCs/>
          <w:sz w:val="28"/>
          <w:szCs w:val="28"/>
          <w:lang w:val="ru-RU"/>
        </w:rPr>
        <w:t>7</w:t>
      </w:r>
      <w:r>
        <w:rPr>
          <w:rFonts w:ascii="Times New Roman" w:hAnsi="Times New Roman"/>
          <w:bCs/>
          <w:sz w:val="28"/>
          <w:szCs w:val="28"/>
        </w:rPr>
        <w:t>%. На долгосрочный период показатель будет иметь тенденцию к снижению и к 2030 году составит 0,2%.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Фонд заработной платы по полному кругу организаций, осуществляющих деятельность на территории Северо-Енисейского района в 2021 году </w:t>
      </w:r>
      <w:r>
        <w:rPr>
          <w:rFonts w:ascii="Times New Roman" w:hAnsi="Times New Roman"/>
          <w:bCs/>
          <w:sz w:val="28"/>
          <w:szCs w:val="28"/>
          <w:lang w:val="ru-RU"/>
        </w:rPr>
        <w:t>составил</w:t>
      </w:r>
      <w:r>
        <w:rPr>
          <w:rFonts w:ascii="Times New Roman" w:hAnsi="Times New Roman"/>
          <w:bCs/>
          <w:sz w:val="28"/>
          <w:szCs w:val="28"/>
        </w:rPr>
        <w:t xml:space="preserve"> 20,1</w:t>
      </w:r>
      <w:r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млрд. руб., что на 9,</w:t>
      </w:r>
      <w:r>
        <w:rPr>
          <w:rFonts w:ascii="Times New Roman" w:hAnsi="Times New Roman"/>
          <w:bCs/>
          <w:sz w:val="28"/>
          <w:szCs w:val="28"/>
          <w:lang w:val="ru-RU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% выше показателя 2020 года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(2020 год – 18,4 млрд. руб.)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744318" w:rsidRPr="00D91A63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 2022 году фонд</w:t>
      </w:r>
      <w:r>
        <w:rPr>
          <w:rFonts w:ascii="Times New Roman" w:hAnsi="Times New Roman"/>
          <w:bCs/>
          <w:sz w:val="28"/>
          <w:szCs w:val="28"/>
        </w:rPr>
        <w:t xml:space="preserve"> заработной платы по полному кругу организаций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составил 21,98 млрд. руб., что выше на 9,4 % показателя 2021 года. 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Величина фонда заработной платы на долгосрочный период определена с учетом сценарных условий, повышения оплаты труда работников бюджетной сферы</w:t>
      </w:r>
      <w:r>
        <w:rPr>
          <w:rFonts w:ascii="Times New Roman" w:hAnsi="Times New Roman"/>
          <w:bCs/>
          <w:sz w:val="28"/>
          <w:szCs w:val="28"/>
          <w:lang w:val="ru-RU"/>
        </w:rPr>
        <w:t>, а также ежегодным повышением минимального размера оплаты труда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Таким образом, значения показателя в долгосрочной перспективе оцениваются на уровне:</w:t>
      </w:r>
    </w:p>
    <w:p w:rsidR="00744318" w:rsidRPr="00E00C70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2022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21,98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млрд. руб. (прирост к предыдущему году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9,4 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>%);</w:t>
      </w:r>
    </w:p>
    <w:p w:rsidR="00744318" w:rsidRPr="00E00C70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2023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24,40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млрд. руб. (прирост на 11,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 %);</w:t>
      </w:r>
    </w:p>
    <w:p w:rsidR="00744318" w:rsidRPr="00E00C70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2024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26,60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млрд. руб. 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9,0 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>%);</w:t>
      </w:r>
    </w:p>
    <w:p w:rsidR="00744318" w:rsidRPr="00E00C70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2025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28,60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млрд. руб. 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7,5 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>%);</w:t>
      </w:r>
    </w:p>
    <w:p w:rsidR="00744318" w:rsidRPr="00E00C70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2026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30,70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млрд. руб. 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7,3 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>%);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2030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33,0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млрд. руб. 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7,5 </w:t>
      </w:r>
      <w:r w:rsidRPr="00E00C70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:rsidR="00CE1BF0" w:rsidRDefault="00CE1BF0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фонда оплаты труда прямым образом влияет на уровень среднедушевого денежного дохода населения в месяц. В долгосрочной перспективе значение данного показателя оценивается на уровне: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2022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77 836,4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Pr="00A44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(прирост к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предыдущему году –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3,7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4318" w:rsidRPr="008037A9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2023 г. – 86 398,4 руб. 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(прирост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11,0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93 396,7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Pr="00A44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8,1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2025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99 934,5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Pr="00A44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7,0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2026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106 530,2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Pr="00A44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6,6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4318" w:rsidRDefault="00744318" w:rsidP="00744318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2030 г. –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114 306,9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Pr="00A44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(прирост на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7,3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  <w:r w:rsidRPr="00B65FB1">
        <w:rPr>
          <w:sz w:val="28"/>
          <w:szCs w:val="28"/>
        </w:rPr>
        <w:t>Согласно сценарным условиям сводный индекс потребительских цен в 202</w:t>
      </w:r>
      <w:r>
        <w:rPr>
          <w:sz w:val="28"/>
          <w:szCs w:val="28"/>
        </w:rPr>
        <w:t>2</w:t>
      </w:r>
      <w:r w:rsidRPr="00B65FB1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сложился</w:t>
      </w:r>
      <w:r w:rsidRPr="00B65FB1">
        <w:rPr>
          <w:sz w:val="28"/>
          <w:szCs w:val="28"/>
        </w:rPr>
        <w:t xml:space="preserve"> на уровне </w:t>
      </w:r>
      <w:r>
        <w:rPr>
          <w:sz w:val="28"/>
          <w:szCs w:val="28"/>
        </w:rPr>
        <w:t xml:space="preserve">112,1 </w:t>
      </w:r>
      <w:r w:rsidRPr="00B65FB1">
        <w:rPr>
          <w:sz w:val="28"/>
          <w:szCs w:val="28"/>
        </w:rPr>
        <w:t xml:space="preserve">(на </w:t>
      </w:r>
      <w:r>
        <w:rPr>
          <w:sz w:val="28"/>
          <w:szCs w:val="28"/>
        </w:rPr>
        <w:t>2,7</w:t>
      </w:r>
      <w:r w:rsidRPr="00B65FB1">
        <w:rPr>
          <w:sz w:val="28"/>
          <w:szCs w:val="28"/>
        </w:rPr>
        <w:t xml:space="preserve">п. п. </w:t>
      </w:r>
      <w:r>
        <w:rPr>
          <w:sz w:val="28"/>
          <w:szCs w:val="28"/>
        </w:rPr>
        <w:t>выше</w:t>
      </w:r>
      <w:r w:rsidRPr="00B65FB1">
        <w:rPr>
          <w:sz w:val="28"/>
          <w:szCs w:val="28"/>
        </w:rPr>
        <w:t xml:space="preserve"> уровня 202</w:t>
      </w:r>
      <w:r>
        <w:rPr>
          <w:sz w:val="28"/>
          <w:szCs w:val="28"/>
        </w:rPr>
        <w:t>1</w:t>
      </w:r>
      <w:r w:rsidRPr="00B65FB1">
        <w:rPr>
          <w:sz w:val="28"/>
          <w:szCs w:val="28"/>
        </w:rPr>
        <w:t xml:space="preserve"> г.</w:t>
      </w:r>
      <w:r>
        <w:rPr>
          <w:sz w:val="28"/>
          <w:szCs w:val="28"/>
        </w:rPr>
        <w:t>- 109,4</w:t>
      </w:r>
      <w:r w:rsidRPr="00B65FB1">
        <w:rPr>
          <w:sz w:val="28"/>
          <w:szCs w:val="28"/>
        </w:rPr>
        <w:t xml:space="preserve"> %), в 202</w:t>
      </w:r>
      <w:r>
        <w:rPr>
          <w:sz w:val="28"/>
          <w:szCs w:val="28"/>
        </w:rPr>
        <w:t>3</w:t>
      </w:r>
      <w:r w:rsidRPr="00B65FB1">
        <w:rPr>
          <w:sz w:val="28"/>
          <w:szCs w:val="28"/>
        </w:rPr>
        <w:t xml:space="preserve"> году инфляция </w:t>
      </w:r>
      <w:r>
        <w:rPr>
          <w:sz w:val="28"/>
          <w:szCs w:val="28"/>
        </w:rPr>
        <w:t xml:space="preserve">ожидается </w:t>
      </w:r>
      <w:r w:rsidRPr="00B65FB1">
        <w:rPr>
          <w:sz w:val="28"/>
          <w:szCs w:val="28"/>
        </w:rPr>
        <w:t xml:space="preserve"> в размере – </w:t>
      </w:r>
      <w:r>
        <w:rPr>
          <w:sz w:val="28"/>
          <w:szCs w:val="28"/>
        </w:rPr>
        <w:t>105,3</w:t>
      </w:r>
      <w:r w:rsidRPr="00B65FB1">
        <w:rPr>
          <w:sz w:val="28"/>
          <w:szCs w:val="28"/>
        </w:rPr>
        <w:t>%, в период 202</w:t>
      </w:r>
      <w:r>
        <w:rPr>
          <w:sz w:val="28"/>
          <w:szCs w:val="28"/>
        </w:rPr>
        <w:t xml:space="preserve">4 году – 105,0%, в 2025 году – 104,0%, 2026 году – 104,0%. </w:t>
      </w:r>
    </w:p>
    <w:p w:rsidR="00FA0E79" w:rsidRPr="00B65FB1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578DD">
        <w:rPr>
          <w:sz w:val="28"/>
          <w:szCs w:val="28"/>
        </w:rPr>
        <w:t xml:space="preserve"> 20</w:t>
      </w:r>
      <w:r>
        <w:rPr>
          <w:sz w:val="28"/>
          <w:szCs w:val="28"/>
        </w:rPr>
        <w:t>30 году</w:t>
      </w:r>
      <w:r w:rsidRPr="000578DD">
        <w:rPr>
          <w:sz w:val="28"/>
          <w:szCs w:val="28"/>
        </w:rPr>
        <w:t xml:space="preserve"> – </w:t>
      </w:r>
      <w:r>
        <w:rPr>
          <w:sz w:val="28"/>
          <w:szCs w:val="28"/>
        </w:rPr>
        <w:t>104,0</w:t>
      </w:r>
      <w:r w:rsidRPr="000578DD">
        <w:rPr>
          <w:sz w:val="28"/>
          <w:szCs w:val="28"/>
        </w:rPr>
        <w:t>%, согласно инновационному варианту (2-му варианту) долгосрочного экономического развития, указанному в Прогнозе долгосрочного социально-экономического развития Российской Федерации на период до 2030 года (разработан Министерством экономического развития России).</w:t>
      </w:r>
    </w:p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  <w:r w:rsidRPr="00B65FB1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B65FB1">
        <w:rPr>
          <w:sz w:val="28"/>
          <w:szCs w:val="28"/>
        </w:rPr>
        <w:t xml:space="preserve"> году курс доллара США </w:t>
      </w:r>
      <w:r>
        <w:rPr>
          <w:sz w:val="28"/>
          <w:szCs w:val="28"/>
        </w:rPr>
        <w:t xml:space="preserve">сложился </w:t>
      </w:r>
      <w:r w:rsidRPr="00B65FB1">
        <w:rPr>
          <w:sz w:val="28"/>
          <w:szCs w:val="28"/>
        </w:rPr>
        <w:t xml:space="preserve">на уровне </w:t>
      </w:r>
      <w:r>
        <w:rPr>
          <w:sz w:val="28"/>
          <w:szCs w:val="28"/>
        </w:rPr>
        <w:t>73,6</w:t>
      </w:r>
      <w:r w:rsidRPr="00B65FB1">
        <w:rPr>
          <w:sz w:val="28"/>
          <w:szCs w:val="28"/>
        </w:rPr>
        <w:t xml:space="preserve"> руб., в 202</w:t>
      </w:r>
      <w:r>
        <w:rPr>
          <w:sz w:val="28"/>
          <w:szCs w:val="28"/>
        </w:rPr>
        <w:t>2 году</w:t>
      </w:r>
      <w:r w:rsidRPr="00B65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67,5 </w:t>
      </w:r>
      <w:r w:rsidRPr="00B65FB1">
        <w:rPr>
          <w:sz w:val="28"/>
          <w:szCs w:val="28"/>
        </w:rPr>
        <w:t>руб., в 202</w:t>
      </w:r>
      <w:r>
        <w:rPr>
          <w:sz w:val="28"/>
          <w:szCs w:val="28"/>
        </w:rPr>
        <w:t>3</w:t>
      </w:r>
      <w:r w:rsidRPr="00B65FB1">
        <w:rPr>
          <w:sz w:val="28"/>
          <w:szCs w:val="28"/>
        </w:rPr>
        <w:t xml:space="preserve"> году ожидается на уровне – </w:t>
      </w:r>
      <w:r>
        <w:rPr>
          <w:sz w:val="28"/>
          <w:szCs w:val="28"/>
        </w:rPr>
        <w:t>85,20</w:t>
      </w:r>
      <w:r w:rsidRPr="00B65FB1">
        <w:rPr>
          <w:sz w:val="28"/>
          <w:szCs w:val="28"/>
        </w:rPr>
        <w:t xml:space="preserve"> руб., 202</w:t>
      </w:r>
      <w:r>
        <w:rPr>
          <w:sz w:val="28"/>
          <w:szCs w:val="28"/>
        </w:rPr>
        <w:t>4</w:t>
      </w:r>
      <w:r w:rsidRPr="00B65FB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90,10</w:t>
      </w:r>
      <w:r w:rsidRPr="00B65FB1">
        <w:rPr>
          <w:sz w:val="28"/>
          <w:szCs w:val="28"/>
        </w:rPr>
        <w:t xml:space="preserve"> руб., 202</w:t>
      </w:r>
      <w:r>
        <w:rPr>
          <w:sz w:val="28"/>
          <w:szCs w:val="28"/>
        </w:rPr>
        <w:t>5</w:t>
      </w:r>
      <w:r w:rsidRPr="00B65FB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91,10</w:t>
      </w:r>
      <w:r w:rsidRPr="00B65FB1">
        <w:rPr>
          <w:sz w:val="28"/>
          <w:szCs w:val="28"/>
        </w:rPr>
        <w:t xml:space="preserve"> руб</w:t>
      </w:r>
      <w:r w:rsidRPr="00FB6B1A">
        <w:rPr>
          <w:sz w:val="28"/>
          <w:szCs w:val="28"/>
        </w:rPr>
        <w:t xml:space="preserve">., в 2026 и 2030 годах – </w:t>
      </w:r>
      <w:r>
        <w:rPr>
          <w:sz w:val="28"/>
          <w:szCs w:val="28"/>
        </w:rPr>
        <w:t>92,30</w:t>
      </w:r>
      <w:r w:rsidRPr="00FB6B1A">
        <w:rPr>
          <w:sz w:val="28"/>
          <w:szCs w:val="28"/>
        </w:rPr>
        <w:t xml:space="preserve"> руб.</w:t>
      </w:r>
    </w:p>
    <w:p w:rsidR="00FA0E79" w:rsidRPr="00B65FB1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2021 году цена на золото сложилась на уровне 1 798,61 долларов за тройскую унцию, в 2022 году цена золота сложилась на уровне 1 800,8 долларов за тройскую унцию. На период 2023-2026 годов сценарными условиями функционирования экономики Красноярского края цена на золото прогнозируется на уровне 1 900,00 долларов за тройскую унцию.</w:t>
      </w:r>
    </w:p>
    <w:p w:rsidR="00FA0E79" w:rsidRPr="00B65FB1" w:rsidRDefault="00FA0E79" w:rsidP="00FA0E79">
      <w:pPr>
        <w:ind w:firstLine="567"/>
        <w:jc w:val="both"/>
        <w:rPr>
          <w:color w:val="000000"/>
          <w:sz w:val="28"/>
          <w:szCs w:val="28"/>
        </w:rPr>
      </w:pPr>
      <w:r w:rsidRPr="00CB3D95">
        <w:rPr>
          <w:color w:val="000000"/>
          <w:sz w:val="28"/>
          <w:szCs w:val="28"/>
        </w:rPr>
        <w:t>Динамика курсов доллара и цен на золото представлена в соответствии со сценарными условиями функционирования экономик</w:t>
      </w:r>
      <w:r>
        <w:rPr>
          <w:color w:val="000000"/>
          <w:sz w:val="28"/>
          <w:szCs w:val="28"/>
        </w:rPr>
        <w:t>и</w:t>
      </w:r>
      <w:r w:rsidRPr="00CB3D95">
        <w:rPr>
          <w:color w:val="000000"/>
          <w:sz w:val="28"/>
          <w:szCs w:val="28"/>
        </w:rPr>
        <w:t xml:space="preserve"> Красноярского края на 202</w:t>
      </w:r>
      <w:r>
        <w:rPr>
          <w:color w:val="000000"/>
          <w:sz w:val="28"/>
          <w:szCs w:val="28"/>
        </w:rPr>
        <w:t>4</w:t>
      </w:r>
      <w:r w:rsidRPr="00CB3D95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5-2026</w:t>
      </w:r>
      <w:r w:rsidRPr="00CB3D95">
        <w:rPr>
          <w:color w:val="000000"/>
          <w:sz w:val="28"/>
          <w:szCs w:val="28"/>
        </w:rPr>
        <w:t xml:space="preserve"> годов по базовому варианту (2-й вариант), утвержденным министерством экономики и регионального развития Красноярского края. На период 2030 год</w:t>
      </w:r>
      <w:r>
        <w:rPr>
          <w:color w:val="000000"/>
          <w:sz w:val="28"/>
          <w:szCs w:val="28"/>
        </w:rPr>
        <w:t>а</w:t>
      </w:r>
      <w:r w:rsidRPr="00CB3D95">
        <w:rPr>
          <w:color w:val="000000"/>
          <w:sz w:val="28"/>
          <w:szCs w:val="28"/>
        </w:rPr>
        <w:t xml:space="preserve"> значения данных показателей приняты на уровне 202</w:t>
      </w:r>
      <w:r>
        <w:rPr>
          <w:color w:val="000000"/>
          <w:sz w:val="28"/>
          <w:szCs w:val="28"/>
        </w:rPr>
        <w:t>6</w:t>
      </w:r>
      <w:r w:rsidRPr="00CB3D95">
        <w:rPr>
          <w:color w:val="000000"/>
          <w:sz w:val="28"/>
          <w:szCs w:val="28"/>
        </w:rPr>
        <w:t xml:space="preserve"> года, в связи с отсутствием в официальных источниках актуальных данных по данным показателям на прогнозируемый период до 20</w:t>
      </w:r>
      <w:r>
        <w:rPr>
          <w:color w:val="000000"/>
          <w:sz w:val="28"/>
          <w:szCs w:val="28"/>
        </w:rPr>
        <w:t>30</w:t>
      </w:r>
      <w:r w:rsidRPr="00CB3D95">
        <w:rPr>
          <w:color w:val="000000"/>
          <w:sz w:val="28"/>
          <w:szCs w:val="28"/>
        </w:rPr>
        <w:t xml:space="preserve"> года.</w:t>
      </w:r>
    </w:p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 w:rsidRPr="00CB3D95">
        <w:rPr>
          <w:sz w:val="28"/>
          <w:szCs w:val="28"/>
          <w:shd w:val="clear" w:color="auto" w:fill="FFFFFF"/>
        </w:rPr>
        <w:t xml:space="preserve">Исходя из сценарных условий и планов финансово-хозяйственной деятельности предприятий Северо-Енисейского района, объем отгруженных товаров собственного производства, выполненных работ и услуг собственными силами в денежном выражении в 2022 году </w:t>
      </w:r>
      <w:r>
        <w:rPr>
          <w:sz w:val="28"/>
          <w:szCs w:val="28"/>
          <w:shd w:val="clear" w:color="auto" w:fill="FFFFFF"/>
        </w:rPr>
        <w:t>сложился</w:t>
      </w:r>
      <w:r w:rsidRPr="00CB3D95">
        <w:rPr>
          <w:sz w:val="28"/>
          <w:szCs w:val="28"/>
          <w:shd w:val="clear" w:color="auto" w:fill="FFFFFF"/>
        </w:rPr>
        <w:t xml:space="preserve"> в размере </w:t>
      </w:r>
      <w:r>
        <w:rPr>
          <w:sz w:val="28"/>
          <w:szCs w:val="28"/>
          <w:shd w:val="clear" w:color="auto" w:fill="FFFFFF"/>
        </w:rPr>
        <w:t>209,4</w:t>
      </w:r>
      <w:r w:rsidRPr="00CB3D95">
        <w:rPr>
          <w:sz w:val="28"/>
          <w:szCs w:val="28"/>
          <w:shd w:val="clear" w:color="auto" w:fill="FFFFFF"/>
        </w:rPr>
        <w:t xml:space="preserve"> млрд. руб. (темп роста к предыдущему году – </w:t>
      </w:r>
      <w:r>
        <w:rPr>
          <w:sz w:val="28"/>
          <w:szCs w:val="28"/>
          <w:shd w:val="clear" w:color="auto" w:fill="FFFFFF"/>
        </w:rPr>
        <w:t>83,0</w:t>
      </w:r>
      <w:r w:rsidRPr="00CB3D95">
        <w:rPr>
          <w:sz w:val="28"/>
          <w:szCs w:val="28"/>
          <w:shd w:val="clear" w:color="auto" w:fill="FFFFFF"/>
        </w:rPr>
        <w:t xml:space="preserve">%, 2021 г. – 252,4 млрд. руб.). </w:t>
      </w:r>
      <w:r>
        <w:rPr>
          <w:sz w:val="28"/>
          <w:szCs w:val="28"/>
          <w:shd w:val="clear" w:color="auto" w:fill="FFFFFF"/>
        </w:rPr>
        <w:t xml:space="preserve">Снижение промышленными предприятиями </w:t>
      </w:r>
      <w:r w:rsidRPr="00CB3D95">
        <w:rPr>
          <w:sz w:val="28"/>
          <w:szCs w:val="28"/>
          <w:shd w:val="clear" w:color="auto" w:fill="FFFFFF"/>
        </w:rPr>
        <w:t>объем</w:t>
      </w:r>
      <w:r>
        <w:rPr>
          <w:sz w:val="28"/>
          <w:szCs w:val="28"/>
          <w:shd w:val="clear" w:color="auto" w:fill="FFFFFF"/>
        </w:rPr>
        <w:t>а</w:t>
      </w:r>
      <w:r w:rsidRPr="00CB3D95">
        <w:rPr>
          <w:sz w:val="28"/>
          <w:szCs w:val="28"/>
          <w:shd w:val="clear" w:color="auto" w:fill="FFFFFF"/>
        </w:rPr>
        <w:t xml:space="preserve"> отгруженных товаров собственного производства, выполненных работ и услуг собственными силами в денежном выражении</w:t>
      </w:r>
      <w:r>
        <w:rPr>
          <w:sz w:val="28"/>
          <w:szCs w:val="28"/>
          <w:shd w:val="clear" w:color="auto" w:fill="FFFFFF"/>
        </w:rPr>
        <w:t xml:space="preserve">, в 2022 году обусловлены санкционной политикой в отношении Российской Федерации. </w:t>
      </w:r>
    </w:p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  <w:r w:rsidRPr="00CB3D95">
        <w:rPr>
          <w:sz w:val="28"/>
          <w:szCs w:val="28"/>
          <w:shd w:val="clear" w:color="auto" w:fill="FFFFFF"/>
        </w:rPr>
        <w:lastRenderedPageBreak/>
        <w:t>В</w:t>
      </w:r>
      <w:r w:rsidRPr="00EE656A">
        <w:rPr>
          <w:sz w:val="28"/>
          <w:szCs w:val="28"/>
        </w:rPr>
        <w:t xml:space="preserve"> </w:t>
      </w:r>
      <w:r>
        <w:rPr>
          <w:sz w:val="28"/>
          <w:szCs w:val="28"/>
        </w:rPr>
        <w:t>2023 году</w:t>
      </w:r>
      <w:r w:rsidRPr="00EE656A">
        <w:rPr>
          <w:sz w:val="28"/>
          <w:szCs w:val="28"/>
        </w:rPr>
        <w:t xml:space="preserve">, рост показателя обусловлен увеличением объемов </w:t>
      </w:r>
      <w:r>
        <w:rPr>
          <w:sz w:val="28"/>
          <w:szCs w:val="28"/>
        </w:rPr>
        <w:t>отгруженных товаров</w:t>
      </w:r>
      <w:r w:rsidRPr="00EE656A">
        <w:rPr>
          <w:sz w:val="28"/>
          <w:szCs w:val="28"/>
        </w:rPr>
        <w:t xml:space="preserve"> АО «Полюс Красноярск», ООО «Соврудник», </w:t>
      </w:r>
      <w:r>
        <w:rPr>
          <w:sz w:val="28"/>
          <w:szCs w:val="28"/>
        </w:rPr>
        <w:t>ООО АС «Прииск Дражный», Северной геологоразведочной экспедиции - филиал АО «Красноярскгеология», ООО ГРК «Амикан», в связи с вводом в эксплуатацию фабрик на месторождении «Благодатное», месторождении «Высокое», месторождении «Ведуга».</w:t>
      </w:r>
    </w:p>
    <w:p w:rsidR="00FA0E79" w:rsidRDefault="00FA0E79" w:rsidP="00FA0E7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</w:t>
      </w:r>
      <w:r w:rsidRPr="00EE656A">
        <w:rPr>
          <w:sz w:val="28"/>
          <w:szCs w:val="28"/>
        </w:rPr>
        <w:t xml:space="preserve"> АО «Полюс Красноярск» </w:t>
      </w:r>
      <w:r>
        <w:rPr>
          <w:sz w:val="28"/>
          <w:szCs w:val="28"/>
        </w:rPr>
        <w:t xml:space="preserve">реализует на территории Северо-Енисейского района </w:t>
      </w:r>
      <w:r w:rsidRPr="00E77453">
        <w:rPr>
          <w:sz w:val="28"/>
          <w:szCs w:val="28"/>
        </w:rPr>
        <w:t>три масштабных инвестиционных проекта,</w:t>
      </w:r>
      <w:r>
        <w:rPr>
          <w:sz w:val="28"/>
          <w:szCs w:val="28"/>
        </w:rPr>
        <w:t xml:space="preserve"> которые послужат основными драйверами роста объемов золотодобычи в Северо-Енисейском районе.</w:t>
      </w:r>
    </w:p>
    <w:p w:rsidR="00FA0E79" w:rsidRPr="00BC5D44" w:rsidRDefault="00FA0E79" w:rsidP="00FA0E79">
      <w:pPr>
        <w:widowControl w:val="0"/>
        <w:numPr>
          <w:ilvl w:val="0"/>
          <w:numId w:val="4"/>
        </w:numPr>
        <w:pBdr>
          <w:right w:val="none" w:sz="4" w:space="2" w:color="000000"/>
        </w:pBdr>
        <w:shd w:val="clear" w:color="auto" w:fill="FFFFFF"/>
        <w:ind w:left="0"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>«Увеличение золотодобывающих и золотоизвлекающих</w:t>
      </w:r>
      <w:r w:rsidRPr="00BC5D44">
        <w:rPr>
          <w:b/>
          <w:bCs/>
          <w:sz w:val="28"/>
          <w:szCs w:val="28"/>
        </w:rPr>
        <w:t xml:space="preserve"> </w:t>
      </w:r>
      <w:r w:rsidRPr="00BC5D44">
        <w:rPr>
          <w:bCs/>
          <w:sz w:val="28"/>
          <w:szCs w:val="28"/>
        </w:rPr>
        <w:t>мощностей месторождение «Благодатное» (ЗИФ-5).</w:t>
      </w:r>
    </w:p>
    <w:p w:rsidR="00FA0E79" w:rsidRPr="00BC5D44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 xml:space="preserve">Проект заключается в строительстве новой золотоизвлекательной фабрики (ЗИФ 5) по переработке руды месторождения «Благодатное» производительностью 8,3 </w:t>
      </w:r>
      <w:proofErr w:type="spellStart"/>
      <w:r w:rsidRPr="00BC5D44">
        <w:rPr>
          <w:bCs/>
          <w:sz w:val="28"/>
          <w:szCs w:val="28"/>
        </w:rPr>
        <w:t>млн</w:t>
      </w:r>
      <w:proofErr w:type="gramStart"/>
      <w:r w:rsidRPr="00BC5D44">
        <w:rPr>
          <w:bCs/>
          <w:sz w:val="28"/>
          <w:szCs w:val="28"/>
        </w:rPr>
        <w:t>.т</w:t>
      </w:r>
      <w:proofErr w:type="gramEnd"/>
      <w:r w:rsidRPr="00BC5D44">
        <w:rPr>
          <w:bCs/>
          <w:sz w:val="28"/>
          <w:szCs w:val="28"/>
        </w:rPr>
        <w:t>онн</w:t>
      </w:r>
      <w:proofErr w:type="spellEnd"/>
      <w:r w:rsidRPr="00BC5D44">
        <w:rPr>
          <w:bCs/>
          <w:sz w:val="28"/>
          <w:szCs w:val="28"/>
        </w:rPr>
        <w:t xml:space="preserve">/год. Заявленная стоимость проекта 36 708,0 млн. рублей. Запуск ЗИФ-5 намечен на 2025 год. </w:t>
      </w:r>
    </w:p>
    <w:p w:rsidR="00FA0E79" w:rsidRPr="00BC5D44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>Количество создаваемых рабочих мест на 356 человек.</w:t>
      </w:r>
    </w:p>
    <w:p w:rsidR="00FA0E79" w:rsidRPr="00BC5D44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>Срок реализации проекта 2021-2028 годы.</w:t>
      </w:r>
    </w:p>
    <w:p w:rsidR="00FA0E79" w:rsidRPr="00BC5D44" w:rsidRDefault="00FA0E79" w:rsidP="00FA0E79">
      <w:pPr>
        <w:widowControl w:val="0"/>
        <w:numPr>
          <w:ilvl w:val="0"/>
          <w:numId w:val="4"/>
        </w:numPr>
        <w:pBdr>
          <w:right w:val="none" w:sz="4" w:space="2" w:color="000000"/>
        </w:pBdr>
        <w:shd w:val="clear" w:color="auto" w:fill="FFFFFF"/>
        <w:ind w:left="0"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>«Реконструкция ЗИФ – 1 под перера</w:t>
      </w:r>
      <w:r>
        <w:rPr>
          <w:bCs/>
          <w:sz w:val="28"/>
          <w:szCs w:val="28"/>
        </w:rPr>
        <w:t xml:space="preserve">ботку руды месторождения </w:t>
      </w:r>
      <w:r w:rsidRPr="00BC5D44">
        <w:rPr>
          <w:bCs/>
          <w:sz w:val="28"/>
          <w:szCs w:val="28"/>
        </w:rPr>
        <w:t xml:space="preserve">«Олимпиадинское». </w:t>
      </w:r>
    </w:p>
    <w:p w:rsidR="00FA0E79" w:rsidRPr="00BC5D44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>На ЗИФ – 1 (2,4 млн. тонн руды) планируется организовать технологическую линию с возможностью переработки руды месторождения «Олимпиадинское» с ростом производительности до 3,0 млн. тонн руды в год. Заявленная стоимость проекта 7 414,9 млн.</w:t>
      </w:r>
      <w:r>
        <w:rPr>
          <w:bCs/>
          <w:sz w:val="28"/>
          <w:szCs w:val="28"/>
        </w:rPr>
        <w:t xml:space="preserve"> </w:t>
      </w:r>
      <w:r w:rsidRPr="00BC5D44">
        <w:rPr>
          <w:bCs/>
          <w:sz w:val="28"/>
          <w:szCs w:val="28"/>
        </w:rPr>
        <w:t xml:space="preserve">рублей. </w:t>
      </w:r>
    </w:p>
    <w:p w:rsidR="00FA0E79" w:rsidRPr="00BC5D44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 xml:space="preserve">Количество создаваемых рабочих мест 936 человек. </w:t>
      </w:r>
    </w:p>
    <w:p w:rsidR="00FA0E79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>Срок реализации проекта 2018-2025 годы.</w:t>
      </w:r>
    </w:p>
    <w:p w:rsidR="00FA0E79" w:rsidRPr="00BC5D44" w:rsidRDefault="00FA0E79" w:rsidP="00FA0E79">
      <w:pPr>
        <w:widowControl w:val="0"/>
        <w:numPr>
          <w:ilvl w:val="0"/>
          <w:numId w:val="4"/>
        </w:numPr>
        <w:pBdr>
          <w:right w:val="none" w:sz="4" w:space="2" w:color="000000"/>
        </w:pBdr>
        <w:shd w:val="clear" w:color="auto" w:fill="FFFFFF"/>
        <w:ind w:left="0"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 xml:space="preserve">«Увеличение производительности ЗИФ – 4 с 8 до 8,7 млн. тонн». </w:t>
      </w:r>
    </w:p>
    <w:p w:rsidR="00FA0E79" w:rsidRPr="00BC5D44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 xml:space="preserve">С проведением расширения производства для переработки руды с ростом производительности до 8,7 млн. тонн руды в год. </w:t>
      </w:r>
    </w:p>
    <w:p w:rsidR="00FA0E79" w:rsidRPr="00BC5D44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C5D44">
        <w:rPr>
          <w:bCs/>
          <w:sz w:val="28"/>
          <w:szCs w:val="28"/>
        </w:rPr>
        <w:t xml:space="preserve">Количество создаваемых рабочих мест 135 человек. </w:t>
      </w:r>
    </w:p>
    <w:p w:rsidR="00FA0E79" w:rsidRPr="00E77453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</w:p>
    <w:p w:rsidR="00FA0E79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учетом реализуемых </w:t>
      </w:r>
      <w:r w:rsidRPr="00EE656A">
        <w:rPr>
          <w:bCs/>
          <w:sz w:val="28"/>
          <w:szCs w:val="28"/>
        </w:rPr>
        <w:t>АО «Полюс Красноярск»</w:t>
      </w:r>
      <w:r>
        <w:rPr>
          <w:bCs/>
          <w:sz w:val="28"/>
          <w:szCs w:val="28"/>
        </w:rPr>
        <w:t xml:space="preserve"> инвестиционных проектов</w:t>
      </w:r>
      <w:r w:rsidRPr="00EE656A">
        <w:rPr>
          <w:bCs/>
          <w:sz w:val="28"/>
          <w:szCs w:val="28"/>
        </w:rPr>
        <w:t xml:space="preserve">, показатели объема </w:t>
      </w:r>
      <w:r>
        <w:rPr>
          <w:bCs/>
          <w:sz w:val="28"/>
          <w:szCs w:val="28"/>
        </w:rPr>
        <w:t xml:space="preserve">производства предприятия </w:t>
      </w:r>
      <w:r w:rsidRPr="00EE656A">
        <w:rPr>
          <w:bCs/>
          <w:sz w:val="28"/>
          <w:szCs w:val="28"/>
        </w:rPr>
        <w:t>на период до 20</w:t>
      </w:r>
      <w:r>
        <w:rPr>
          <w:bCs/>
          <w:sz w:val="28"/>
          <w:szCs w:val="28"/>
        </w:rPr>
        <w:t>30</w:t>
      </w:r>
      <w:r w:rsidRPr="00EE656A">
        <w:rPr>
          <w:bCs/>
          <w:sz w:val="28"/>
          <w:szCs w:val="28"/>
        </w:rPr>
        <w:t xml:space="preserve"> года прогнозируются</w:t>
      </w:r>
      <w:r>
        <w:rPr>
          <w:bCs/>
          <w:sz w:val="28"/>
          <w:szCs w:val="28"/>
        </w:rPr>
        <w:t xml:space="preserve"> в следующих значениях</w:t>
      </w:r>
      <w:r w:rsidRPr="00EE656A">
        <w:rPr>
          <w:bCs/>
          <w:sz w:val="28"/>
          <w:szCs w:val="28"/>
        </w:rPr>
        <w:t>:</w:t>
      </w:r>
    </w:p>
    <w:p w:rsidR="00E8745A" w:rsidRPr="00EE656A" w:rsidRDefault="00E8745A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2 </w:t>
      </w:r>
      <w:r w:rsidRPr="00EE656A">
        <w:rPr>
          <w:sz w:val="28"/>
          <w:szCs w:val="28"/>
        </w:rPr>
        <w:t xml:space="preserve">г. – </w:t>
      </w:r>
      <w:r>
        <w:rPr>
          <w:sz w:val="28"/>
          <w:szCs w:val="28"/>
        </w:rPr>
        <w:t>160,8</w:t>
      </w:r>
      <w:r w:rsidRPr="00EE656A">
        <w:rPr>
          <w:sz w:val="28"/>
          <w:szCs w:val="28"/>
        </w:rPr>
        <w:t xml:space="preserve"> млрд. руб. (</w:t>
      </w:r>
      <w:r>
        <w:rPr>
          <w:sz w:val="28"/>
          <w:szCs w:val="28"/>
        </w:rPr>
        <w:t>снижение</w:t>
      </w:r>
      <w:r w:rsidRPr="00EE656A">
        <w:rPr>
          <w:sz w:val="28"/>
          <w:szCs w:val="28"/>
        </w:rPr>
        <w:t xml:space="preserve"> к предыдущему году – </w:t>
      </w:r>
      <w:r>
        <w:rPr>
          <w:sz w:val="28"/>
          <w:szCs w:val="28"/>
        </w:rPr>
        <w:t>29,6</w:t>
      </w:r>
      <w:r w:rsidRPr="00EE656A">
        <w:rPr>
          <w:sz w:val="28"/>
          <w:szCs w:val="28"/>
        </w:rPr>
        <w:t>%);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3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240,2</w:t>
      </w:r>
      <w:r w:rsidRPr="00EE656A">
        <w:rPr>
          <w:sz w:val="28"/>
          <w:szCs w:val="28"/>
        </w:rPr>
        <w:t xml:space="preserve"> млрд. руб. (прирост на </w:t>
      </w:r>
      <w:r>
        <w:rPr>
          <w:sz w:val="28"/>
          <w:szCs w:val="28"/>
        </w:rPr>
        <w:t>49,4</w:t>
      </w:r>
      <w:r w:rsidRPr="00EE656A">
        <w:rPr>
          <w:sz w:val="28"/>
          <w:szCs w:val="28"/>
        </w:rPr>
        <w:t xml:space="preserve"> %);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4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240,3</w:t>
      </w:r>
      <w:r w:rsidRPr="00EE656A">
        <w:rPr>
          <w:sz w:val="28"/>
          <w:szCs w:val="28"/>
        </w:rPr>
        <w:t xml:space="preserve"> млрд. руб. (прирост на </w:t>
      </w:r>
      <w:r>
        <w:rPr>
          <w:sz w:val="28"/>
          <w:szCs w:val="28"/>
        </w:rPr>
        <w:t xml:space="preserve">0,04 </w:t>
      </w:r>
      <w:r w:rsidRPr="00EE656A">
        <w:rPr>
          <w:sz w:val="28"/>
          <w:szCs w:val="28"/>
        </w:rPr>
        <w:t>%);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228,2 млрд. руб. (снижение</w:t>
      </w:r>
      <w:r w:rsidRPr="00EE656A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5,0 </w:t>
      </w:r>
      <w:r w:rsidRPr="00EE656A">
        <w:rPr>
          <w:sz w:val="28"/>
          <w:szCs w:val="28"/>
        </w:rPr>
        <w:t>%);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228,1</w:t>
      </w:r>
      <w:r w:rsidRPr="00EE656A">
        <w:rPr>
          <w:sz w:val="28"/>
          <w:szCs w:val="28"/>
        </w:rPr>
        <w:t xml:space="preserve"> млрд. руб. (</w:t>
      </w:r>
      <w:r>
        <w:rPr>
          <w:sz w:val="28"/>
          <w:szCs w:val="28"/>
        </w:rPr>
        <w:t>снижение на 0,04 %</w:t>
      </w:r>
      <w:r w:rsidRPr="00EE656A">
        <w:rPr>
          <w:sz w:val="28"/>
          <w:szCs w:val="28"/>
        </w:rPr>
        <w:t>);</w:t>
      </w:r>
    </w:p>
    <w:p w:rsidR="00FA0E79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</w:t>
      </w:r>
      <w:r>
        <w:rPr>
          <w:sz w:val="28"/>
          <w:szCs w:val="28"/>
        </w:rPr>
        <w:t xml:space="preserve">30 </w:t>
      </w:r>
      <w:r w:rsidRPr="00EE656A">
        <w:rPr>
          <w:sz w:val="28"/>
          <w:szCs w:val="28"/>
        </w:rPr>
        <w:t xml:space="preserve">г. – </w:t>
      </w:r>
      <w:r>
        <w:rPr>
          <w:sz w:val="28"/>
          <w:szCs w:val="28"/>
        </w:rPr>
        <w:t xml:space="preserve">228,1 млрд. руб. (останется </w:t>
      </w:r>
      <w:r w:rsidRPr="00EE656A">
        <w:rPr>
          <w:sz w:val="28"/>
          <w:szCs w:val="28"/>
        </w:rPr>
        <w:t>на</w:t>
      </w:r>
      <w:r>
        <w:rPr>
          <w:sz w:val="28"/>
          <w:szCs w:val="28"/>
        </w:rPr>
        <w:t xml:space="preserve"> уровне</w:t>
      </w:r>
      <w:r w:rsidRPr="00EE656A">
        <w:rPr>
          <w:sz w:val="28"/>
          <w:szCs w:val="28"/>
        </w:rPr>
        <w:t xml:space="preserve"> </w:t>
      </w:r>
      <w:r>
        <w:rPr>
          <w:sz w:val="28"/>
          <w:szCs w:val="28"/>
        </w:rPr>
        <w:t>2026 года</w:t>
      </w:r>
      <w:r w:rsidRPr="00EE656A">
        <w:rPr>
          <w:sz w:val="28"/>
          <w:szCs w:val="28"/>
        </w:rPr>
        <w:t>).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долгосрочной перспективе АО «Полюс Красноярск» планирует построить фабрики шестой и седьмой очереди и в дальнейшем осваивать новые месторождения.</w:t>
      </w:r>
    </w:p>
    <w:p w:rsidR="00FA0E79" w:rsidRPr="004C33D2" w:rsidRDefault="00FA0E79" w:rsidP="00FA0E79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настоящее время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«С</w:t>
      </w:r>
      <w:r w:rsidRPr="00EE656A">
        <w:rPr>
          <w:rFonts w:ascii="Times New Roman" w:eastAsia="Times New Roman" w:hAnsi="Times New Roman"/>
          <w:sz w:val="28"/>
          <w:szCs w:val="28"/>
          <w:lang w:eastAsia="ru-RU"/>
        </w:rPr>
        <w:t xml:space="preserve">оврудник»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осв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аивает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месторождени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реализ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ует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инвестиционны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4C33D2">
        <w:rPr>
          <w:rFonts w:ascii="Times New Roman" w:hAnsi="Times New Roman"/>
          <w:bCs/>
          <w:sz w:val="28"/>
          <w:szCs w:val="28"/>
        </w:rPr>
        <w:t>«Освоение золоторудных месторождений Нойбинской площади Северо-Енисейского района Красноярского края».</w:t>
      </w:r>
    </w:p>
    <w:p w:rsidR="00FA0E79" w:rsidRDefault="00FA0E79" w:rsidP="00FA0E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5D44">
        <w:rPr>
          <w:sz w:val="28"/>
          <w:szCs w:val="28"/>
        </w:rPr>
        <w:t xml:space="preserve">Проект предусматривает освоение месторождений </w:t>
      </w:r>
      <w:r w:rsidRPr="00BC5D44">
        <w:rPr>
          <w:bCs/>
          <w:sz w:val="28"/>
          <w:szCs w:val="28"/>
        </w:rPr>
        <w:t>«Высокое», «Золотое»</w:t>
      </w:r>
      <w:r w:rsidRPr="00BC5D44">
        <w:rPr>
          <w:sz w:val="28"/>
          <w:szCs w:val="28"/>
        </w:rPr>
        <w:t xml:space="preserve">, создание на их базе современного горно-обогатительного комбината, строительство золотоизвлекательной фабрики производительностью по переработке руды </w:t>
      </w:r>
      <w:r w:rsidRPr="00BC5D44">
        <w:rPr>
          <w:bCs/>
          <w:sz w:val="28"/>
          <w:szCs w:val="28"/>
        </w:rPr>
        <w:t xml:space="preserve">до 5 млн. т </w:t>
      </w:r>
      <w:r w:rsidRPr="00BC5D44">
        <w:rPr>
          <w:sz w:val="28"/>
          <w:szCs w:val="28"/>
        </w:rPr>
        <w:t xml:space="preserve">и производству более </w:t>
      </w:r>
      <w:r w:rsidRPr="00BC5D44">
        <w:rPr>
          <w:bCs/>
          <w:sz w:val="28"/>
          <w:szCs w:val="28"/>
        </w:rPr>
        <w:t>5 тонн</w:t>
      </w:r>
      <w:r w:rsidRPr="00BC5D44">
        <w:rPr>
          <w:sz w:val="28"/>
          <w:szCs w:val="28"/>
        </w:rPr>
        <w:t xml:space="preserve"> золота ежегодно. </w:t>
      </w:r>
    </w:p>
    <w:p w:rsidR="00FA0E79" w:rsidRPr="00BC5D44" w:rsidRDefault="00FA0E79" w:rsidP="00FA0E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5D44">
        <w:rPr>
          <w:sz w:val="28"/>
          <w:szCs w:val="28"/>
        </w:rPr>
        <w:t>В настоящее время активно ведется строительство главного корпуса золотоизвлекательной фабрики</w:t>
      </w:r>
      <w:r>
        <w:rPr>
          <w:sz w:val="28"/>
          <w:szCs w:val="28"/>
        </w:rPr>
        <w:t xml:space="preserve"> и вахтового поселка,</w:t>
      </w:r>
      <w:r w:rsidRPr="00BC5D44">
        <w:rPr>
          <w:sz w:val="28"/>
          <w:szCs w:val="28"/>
        </w:rPr>
        <w:t xml:space="preserve"> проведено строительство высоковольтных подстанций и ЛЭП от подстанции «Тайга», построена автомобильная дорога с мостовым переходом, ведется строительство хво</w:t>
      </w:r>
      <w:r>
        <w:rPr>
          <w:sz w:val="28"/>
          <w:szCs w:val="28"/>
        </w:rPr>
        <w:t>стохранилища</w:t>
      </w:r>
      <w:r w:rsidRPr="00BC5D44">
        <w:rPr>
          <w:sz w:val="28"/>
          <w:szCs w:val="28"/>
        </w:rPr>
        <w:t>.</w:t>
      </w:r>
      <w:r w:rsidRPr="00BC5D44">
        <w:rPr>
          <w:bCs/>
          <w:sz w:val="28"/>
          <w:szCs w:val="28"/>
        </w:rPr>
        <w:t xml:space="preserve"> </w:t>
      </w:r>
    </w:p>
    <w:p w:rsidR="00FA0E79" w:rsidRPr="00BC5D44" w:rsidRDefault="00FA0E79" w:rsidP="00FA0E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5D44">
        <w:rPr>
          <w:bCs/>
          <w:sz w:val="28"/>
          <w:szCs w:val="28"/>
        </w:rPr>
        <w:t>Срок реализации:</w:t>
      </w:r>
    </w:p>
    <w:p w:rsidR="00FA0E79" w:rsidRPr="00BC5D44" w:rsidRDefault="00FA0E79" w:rsidP="00FA0E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5D44">
        <w:rPr>
          <w:sz w:val="28"/>
          <w:szCs w:val="28"/>
        </w:rPr>
        <w:t>2016-2022 годы (1-й этап инвестиционная стадия);</w:t>
      </w:r>
    </w:p>
    <w:p w:rsidR="00FA0E79" w:rsidRPr="00BC5D44" w:rsidRDefault="00FA0E79" w:rsidP="00FA0E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5D44">
        <w:rPr>
          <w:sz w:val="28"/>
          <w:szCs w:val="28"/>
        </w:rPr>
        <w:t xml:space="preserve">2023-2039 годы (2-я  стадия промышленная эксплуатация). </w:t>
      </w:r>
    </w:p>
    <w:p w:rsidR="00FA0E79" w:rsidRPr="00BC5D44" w:rsidRDefault="00FA0E79" w:rsidP="00FA0E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5D44">
        <w:rPr>
          <w:sz w:val="28"/>
          <w:szCs w:val="28"/>
        </w:rPr>
        <w:t xml:space="preserve">Количество создаваемых мест </w:t>
      </w:r>
      <w:r w:rsidRPr="00BC5D44">
        <w:rPr>
          <w:bCs/>
          <w:sz w:val="28"/>
          <w:szCs w:val="28"/>
        </w:rPr>
        <w:t xml:space="preserve">более 1200 человек. </w:t>
      </w:r>
    </w:p>
    <w:p w:rsidR="00FA0E79" w:rsidRDefault="00FA0E79" w:rsidP="00FA0E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ООО «Соврудник» планирует осваивать месторождение «Золотое». </w:t>
      </w:r>
    </w:p>
    <w:p w:rsidR="00FA0E79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учетом реализуемых ООО «Соврудник</w:t>
      </w:r>
      <w:r w:rsidRPr="00EE656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инвестиционных проектов</w:t>
      </w:r>
      <w:r w:rsidRPr="00EE656A">
        <w:rPr>
          <w:bCs/>
          <w:sz w:val="28"/>
          <w:szCs w:val="28"/>
        </w:rPr>
        <w:t xml:space="preserve">, показатели объема </w:t>
      </w:r>
      <w:r>
        <w:rPr>
          <w:bCs/>
          <w:sz w:val="28"/>
          <w:szCs w:val="28"/>
        </w:rPr>
        <w:t xml:space="preserve">производства предприятия </w:t>
      </w:r>
      <w:r w:rsidRPr="00EE656A">
        <w:rPr>
          <w:bCs/>
          <w:sz w:val="28"/>
          <w:szCs w:val="28"/>
        </w:rPr>
        <w:t>на период до 20</w:t>
      </w:r>
      <w:r>
        <w:rPr>
          <w:bCs/>
          <w:sz w:val="28"/>
          <w:szCs w:val="28"/>
        </w:rPr>
        <w:t>30</w:t>
      </w:r>
      <w:r w:rsidRPr="00EE656A">
        <w:rPr>
          <w:bCs/>
          <w:sz w:val="28"/>
          <w:szCs w:val="28"/>
        </w:rPr>
        <w:t xml:space="preserve"> года прогнозируются</w:t>
      </w:r>
      <w:r>
        <w:rPr>
          <w:bCs/>
          <w:sz w:val="28"/>
          <w:szCs w:val="28"/>
        </w:rPr>
        <w:t xml:space="preserve"> в следующих значениях</w:t>
      </w:r>
      <w:r w:rsidRPr="00EE656A">
        <w:rPr>
          <w:bCs/>
          <w:sz w:val="28"/>
          <w:szCs w:val="28"/>
        </w:rPr>
        <w:t>:</w:t>
      </w:r>
    </w:p>
    <w:p w:rsidR="00E8745A" w:rsidRDefault="00E8745A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bCs/>
          <w:sz w:val="28"/>
          <w:szCs w:val="28"/>
        </w:rPr>
      </w:pP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2 </w:t>
      </w:r>
      <w:r w:rsidRPr="00EE656A">
        <w:rPr>
          <w:sz w:val="28"/>
          <w:szCs w:val="28"/>
        </w:rPr>
        <w:t xml:space="preserve">г. – </w:t>
      </w:r>
      <w:r>
        <w:rPr>
          <w:sz w:val="28"/>
          <w:szCs w:val="28"/>
        </w:rPr>
        <w:t>20,4</w:t>
      </w:r>
      <w:r w:rsidRPr="00EE656A">
        <w:rPr>
          <w:sz w:val="28"/>
          <w:szCs w:val="28"/>
        </w:rPr>
        <w:t xml:space="preserve"> млрд. руб. (</w:t>
      </w:r>
      <w:r>
        <w:rPr>
          <w:sz w:val="28"/>
          <w:szCs w:val="28"/>
        </w:rPr>
        <w:t>приро</w:t>
      </w:r>
      <w:proofErr w:type="gramStart"/>
      <w:r>
        <w:rPr>
          <w:sz w:val="28"/>
          <w:szCs w:val="28"/>
        </w:rPr>
        <w:t>ст</w:t>
      </w:r>
      <w:r w:rsidRPr="00EE656A">
        <w:rPr>
          <w:sz w:val="28"/>
          <w:szCs w:val="28"/>
        </w:rPr>
        <w:t xml:space="preserve"> к пр</w:t>
      </w:r>
      <w:proofErr w:type="gramEnd"/>
      <w:r w:rsidRPr="00EE656A">
        <w:rPr>
          <w:sz w:val="28"/>
          <w:szCs w:val="28"/>
        </w:rPr>
        <w:t xml:space="preserve">едыдущему </w:t>
      </w:r>
      <w:r>
        <w:rPr>
          <w:sz w:val="28"/>
          <w:szCs w:val="28"/>
        </w:rPr>
        <w:t xml:space="preserve">2021 </w:t>
      </w:r>
      <w:r w:rsidRPr="00EE656A">
        <w:rPr>
          <w:sz w:val="28"/>
          <w:szCs w:val="28"/>
        </w:rPr>
        <w:t xml:space="preserve">году – </w:t>
      </w:r>
      <w:r>
        <w:rPr>
          <w:sz w:val="28"/>
          <w:szCs w:val="28"/>
        </w:rPr>
        <w:t>1,5</w:t>
      </w:r>
      <w:r w:rsidRPr="00EE656A">
        <w:rPr>
          <w:sz w:val="28"/>
          <w:szCs w:val="28"/>
        </w:rPr>
        <w:t>%);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3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21,0</w:t>
      </w:r>
      <w:r w:rsidRPr="00EE656A">
        <w:rPr>
          <w:sz w:val="28"/>
          <w:szCs w:val="28"/>
        </w:rPr>
        <w:t xml:space="preserve"> млрд. руб. (прирост на </w:t>
      </w:r>
      <w:r>
        <w:rPr>
          <w:sz w:val="28"/>
          <w:szCs w:val="28"/>
        </w:rPr>
        <w:t>2,9</w:t>
      </w:r>
      <w:r w:rsidRPr="00EE656A">
        <w:rPr>
          <w:sz w:val="28"/>
          <w:szCs w:val="28"/>
        </w:rPr>
        <w:t xml:space="preserve"> %);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4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39,8</w:t>
      </w:r>
      <w:r w:rsidRPr="00EE656A">
        <w:rPr>
          <w:sz w:val="28"/>
          <w:szCs w:val="28"/>
        </w:rPr>
        <w:t xml:space="preserve"> млрд. руб.</w:t>
      </w:r>
      <w:r>
        <w:rPr>
          <w:sz w:val="28"/>
          <w:szCs w:val="28"/>
        </w:rPr>
        <w:t xml:space="preserve"> </w:t>
      </w:r>
      <w:r w:rsidRPr="00EE656A">
        <w:rPr>
          <w:sz w:val="28"/>
          <w:szCs w:val="28"/>
        </w:rPr>
        <w:t xml:space="preserve">(прирост на </w:t>
      </w:r>
      <w:r>
        <w:rPr>
          <w:sz w:val="28"/>
          <w:szCs w:val="28"/>
        </w:rPr>
        <w:t>89,5 %)</w:t>
      </w:r>
      <w:r w:rsidRPr="00EE656A">
        <w:rPr>
          <w:sz w:val="28"/>
          <w:szCs w:val="28"/>
        </w:rPr>
        <w:t>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39,1</w:t>
      </w:r>
      <w:r w:rsidRPr="00EE656A">
        <w:rPr>
          <w:sz w:val="28"/>
          <w:szCs w:val="28"/>
        </w:rPr>
        <w:t xml:space="preserve"> млрд. руб.</w:t>
      </w:r>
      <w:r>
        <w:rPr>
          <w:sz w:val="28"/>
          <w:szCs w:val="28"/>
        </w:rPr>
        <w:t xml:space="preserve"> </w:t>
      </w:r>
      <w:r w:rsidRPr="00EE656A">
        <w:rPr>
          <w:sz w:val="28"/>
          <w:szCs w:val="28"/>
        </w:rPr>
        <w:t>(</w:t>
      </w:r>
      <w:r>
        <w:rPr>
          <w:sz w:val="28"/>
          <w:szCs w:val="28"/>
        </w:rPr>
        <w:t>снижение</w:t>
      </w:r>
      <w:r w:rsidRPr="00EE656A">
        <w:rPr>
          <w:sz w:val="28"/>
          <w:szCs w:val="28"/>
        </w:rPr>
        <w:t xml:space="preserve"> на </w:t>
      </w:r>
      <w:r>
        <w:rPr>
          <w:sz w:val="28"/>
          <w:szCs w:val="28"/>
        </w:rPr>
        <w:t>1,8</w:t>
      </w:r>
      <w:r w:rsidRPr="00EE656A">
        <w:rPr>
          <w:sz w:val="28"/>
          <w:szCs w:val="28"/>
        </w:rPr>
        <w:t xml:space="preserve"> %);</w:t>
      </w:r>
    </w:p>
    <w:p w:rsidR="00FA0E79" w:rsidRPr="00EE656A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EE656A">
        <w:rPr>
          <w:sz w:val="28"/>
          <w:szCs w:val="28"/>
        </w:rPr>
        <w:t>г. –</w:t>
      </w:r>
      <w:r>
        <w:rPr>
          <w:sz w:val="28"/>
          <w:szCs w:val="28"/>
        </w:rPr>
        <w:t xml:space="preserve"> 39,1</w:t>
      </w:r>
      <w:r w:rsidRPr="00EE656A">
        <w:rPr>
          <w:sz w:val="28"/>
          <w:szCs w:val="28"/>
        </w:rPr>
        <w:t xml:space="preserve"> млрд. руб. (</w:t>
      </w:r>
      <w:r>
        <w:rPr>
          <w:sz w:val="28"/>
          <w:szCs w:val="28"/>
        </w:rPr>
        <w:t>на уровне 2025 года</w:t>
      </w:r>
      <w:r w:rsidRPr="00EE656A">
        <w:rPr>
          <w:sz w:val="28"/>
          <w:szCs w:val="28"/>
        </w:rPr>
        <w:t>);</w:t>
      </w:r>
    </w:p>
    <w:p w:rsidR="00FA0E79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  <w:r w:rsidRPr="00EE656A">
        <w:rPr>
          <w:sz w:val="28"/>
          <w:szCs w:val="28"/>
        </w:rPr>
        <w:t>20</w:t>
      </w:r>
      <w:r>
        <w:rPr>
          <w:sz w:val="28"/>
          <w:szCs w:val="28"/>
        </w:rPr>
        <w:t xml:space="preserve">30 </w:t>
      </w:r>
      <w:r w:rsidRPr="00EE656A">
        <w:rPr>
          <w:sz w:val="28"/>
          <w:szCs w:val="28"/>
        </w:rPr>
        <w:t xml:space="preserve">г. – </w:t>
      </w:r>
      <w:r>
        <w:rPr>
          <w:sz w:val="28"/>
          <w:szCs w:val="28"/>
        </w:rPr>
        <w:t>39,1</w:t>
      </w:r>
      <w:r w:rsidRPr="00EE656A">
        <w:rPr>
          <w:sz w:val="28"/>
          <w:szCs w:val="28"/>
        </w:rPr>
        <w:t xml:space="preserve"> млрд. руб. (</w:t>
      </w:r>
      <w:r>
        <w:rPr>
          <w:sz w:val="28"/>
          <w:szCs w:val="28"/>
        </w:rPr>
        <w:t>на уровне 2026 года).</w:t>
      </w:r>
    </w:p>
    <w:p w:rsidR="00FA0E79" w:rsidRDefault="00FA0E79" w:rsidP="00FA0E79">
      <w:pPr>
        <w:widowControl w:val="0"/>
        <w:pBdr>
          <w:right w:val="none" w:sz="4" w:space="2" w:color="000000"/>
        </w:pBdr>
        <w:shd w:val="clear" w:color="auto" w:fill="FFFFFF"/>
        <w:ind w:firstLine="567"/>
        <w:jc w:val="both"/>
        <w:rPr>
          <w:sz w:val="28"/>
          <w:szCs w:val="28"/>
        </w:rPr>
      </w:pP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 xml:space="preserve">ООО ГРК «Амикан» </w:t>
      </w:r>
      <w:r>
        <w:rPr>
          <w:rFonts w:ascii="Times New Roman" w:hAnsi="Times New Roman"/>
          <w:sz w:val="28"/>
          <w:szCs w:val="28"/>
          <w:lang w:val="ru-RU"/>
        </w:rPr>
        <w:t>реализует</w:t>
      </w:r>
      <w:r w:rsidRPr="00DC70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инвестицион</w:t>
      </w:r>
      <w:r>
        <w:rPr>
          <w:rFonts w:ascii="Times New Roman" w:hAnsi="Times New Roman"/>
          <w:sz w:val="28"/>
          <w:szCs w:val="28"/>
          <w:lang w:val="ru-RU"/>
        </w:rPr>
        <w:t>ный</w:t>
      </w:r>
      <w:r>
        <w:rPr>
          <w:rFonts w:ascii="Times New Roman" w:hAnsi="Times New Roman"/>
          <w:sz w:val="28"/>
          <w:szCs w:val="28"/>
        </w:rPr>
        <w:t xml:space="preserve"> проект</w:t>
      </w:r>
      <w:r w:rsidRPr="00DC7028"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DC7028">
        <w:rPr>
          <w:rFonts w:ascii="Times New Roman" w:hAnsi="Times New Roman"/>
          <w:bCs/>
          <w:sz w:val="28"/>
          <w:szCs w:val="28"/>
        </w:rPr>
        <w:t>Строительство  горнодобывающего и перерабатывающего предприятия на базе золоторудного месторождения «Ведугинское»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DC7028">
        <w:rPr>
          <w:rFonts w:ascii="Times New Roman" w:hAnsi="Times New Roman"/>
          <w:sz w:val="28"/>
          <w:szCs w:val="28"/>
        </w:rPr>
        <w:t>в рамках которого</w:t>
      </w:r>
      <w:r w:rsidRPr="00DC7028">
        <w:rPr>
          <w:rFonts w:ascii="Times New Roman" w:hAnsi="Times New Roman"/>
          <w:bCs/>
          <w:sz w:val="28"/>
          <w:szCs w:val="28"/>
        </w:rPr>
        <w:t xml:space="preserve"> </w:t>
      </w:r>
      <w:r w:rsidRPr="00DC7028">
        <w:rPr>
          <w:rFonts w:ascii="Times New Roman" w:hAnsi="Times New Roman"/>
          <w:sz w:val="28"/>
          <w:szCs w:val="28"/>
        </w:rPr>
        <w:t xml:space="preserve">ведется разработка и освоение </w:t>
      </w:r>
      <w:r w:rsidRPr="00DC7028">
        <w:rPr>
          <w:rFonts w:ascii="Times New Roman" w:hAnsi="Times New Roman"/>
          <w:bCs/>
          <w:sz w:val="28"/>
          <w:szCs w:val="28"/>
        </w:rPr>
        <w:t>запасов месторождения подземным способом и строительство горно-обогатительного комбината</w:t>
      </w:r>
      <w:r w:rsidRPr="00DC7028">
        <w:rPr>
          <w:rFonts w:ascii="Times New Roman" w:hAnsi="Times New Roman"/>
          <w:sz w:val="28"/>
          <w:szCs w:val="28"/>
        </w:rPr>
        <w:t xml:space="preserve">, а также объектов инженерной инфраструктуры. 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 xml:space="preserve">Производственная мощность </w:t>
      </w:r>
      <w:r w:rsidRPr="00DC7028">
        <w:rPr>
          <w:rFonts w:ascii="Times New Roman" w:hAnsi="Times New Roman"/>
          <w:bCs/>
          <w:sz w:val="28"/>
          <w:szCs w:val="28"/>
        </w:rPr>
        <w:t>по добыче руды 850 тыс. тонн в год</w:t>
      </w:r>
      <w:r w:rsidRPr="00DC7028">
        <w:rPr>
          <w:rFonts w:ascii="Times New Roman" w:hAnsi="Times New Roman"/>
          <w:sz w:val="28"/>
          <w:szCs w:val="28"/>
        </w:rPr>
        <w:t xml:space="preserve">, технологическая схема обогащения руд до получения концентратов, выпуск </w:t>
      </w:r>
      <w:r w:rsidRPr="00DC7028">
        <w:rPr>
          <w:rFonts w:ascii="Times New Roman" w:hAnsi="Times New Roman"/>
          <w:bCs/>
          <w:sz w:val="28"/>
          <w:szCs w:val="28"/>
        </w:rPr>
        <w:t xml:space="preserve">металла в концентрате на уровне 3600 кг. в год. 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bCs/>
          <w:sz w:val="28"/>
          <w:szCs w:val="28"/>
        </w:rPr>
        <w:t xml:space="preserve">Разрабатываемые и реализуемые проекты, входящие в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данный </w:t>
      </w:r>
      <w:r w:rsidRPr="00DC7028">
        <w:rPr>
          <w:rFonts w:ascii="Times New Roman" w:hAnsi="Times New Roman"/>
          <w:bCs/>
          <w:sz w:val="28"/>
          <w:szCs w:val="28"/>
        </w:rPr>
        <w:t>инвестиционный проект:</w:t>
      </w:r>
      <w:r w:rsidRPr="00DC7028">
        <w:rPr>
          <w:rFonts w:ascii="Times New Roman" w:hAnsi="Times New Roman"/>
          <w:sz w:val="28"/>
          <w:szCs w:val="28"/>
        </w:rPr>
        <w:t xml:space="preserve"> 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 xml:space="preserve">-Подземный рудник. </w:t>
      </w:r>
      <w:proofErr w:type="gramStart"/>
      <w:r w:rsidRPr="00DC7028">
        <w:rPr>
          <w:rFonts w:ascii="Times New Roman" w:hAnsi="Times New Roman"/>
          <w:sz w:val="28"/>
          <w:szCs w:val="28"/>
          <w:lang w:val="en-US"/>
        </w:rPr>
        <w:t>I</w:t>
      </w:r>
      <w:r w:rsidRPr="00DC7028">
        <w:rPr>
          <w:rFonts w:ascii="Times New Roman" w:hAnsi="Times New Roman"/>
          <w:sz w:val="28"/>
          <w:szCs w:val="28"/>
        </w:rPr>
        <w:t xml:space="preserve"> этап строительства.</w:t>
      </w:r>
      <w:proofErr w:type="gramEnd"/>
      <w:r w:rsidRPr="00DC7028">
        <w:rPr>
          <w:rFonts w:ascii="Times New Roman" w:hAnsi="Times New Roman"/>
          <w:sz w:val="28"/>
          <w:szCs w:val="28"/>
        </w:rPr>
        <w:t xml:space="preserve"> Капитальные горные выработки до горизонта (-305) м.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>-Отработка месторождения открытым способом (2-я очередь).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lastRenderedPageBreak/>
        <w:t>-Строительство обогатительной фабрики Ведуга и Хвостохранилище обогатительной фабрики «Ведуга».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 xml:space="preserve">-ПС 220 </w:t>
      </w:r>
      <w:proofErr w:type="spellStart"/>
      <w:r w:rsidRPr="00DC7028">
        <w:rPr>
          <w:rFonts w:ascii="Times New Roman" w:hAnsi="Times New Roman"/>
          <w:sz w:val="28"/>
          <w:szCs w:val="28"/>
        </w:rPr>
        <w:t>кВ</w:t>
      </w:r>
      <w:proofErr w:type="spellEnd"/>
      <w:r w:rsidRPr="00DC7028">
        <w:rPr>
          <w:rFonts w:ascii="Times New Roman" w:hAnsi="Times New Roman"/>
          <w:sz w:val="28"/>
          <w:szCs w:val="28"/>
        </w:rPr>
        <w:t xml:space="preserve"> Амикан.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 xml:space="preserve">Объекты инфраструктуры на Ведугинском месторождении: 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 xml:space="preserve">-Строительство площадки ОГР Карьер Ведуга. 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>-Центральная лаборатория.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>-Административно-бытовой корпус с пешеходной галереей.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sz w:val="28"/>
          <w:szCs w:val="28"/>
        </w:rPr>
        <w:t>-Строительство водозабора подземных вод на участке «</w:t>
      </w:r>
      <w:proofErr w:type="spellStart"/>
      <w:r w:rsidRPr="00DC7028">
        <w:rPr>
          <w:rFonts w:ascii="Times New Roman" w:hAnsi="Times New Roman"/>
          <w:sz w:val="28"/>
          <w:szCs w:val="28"/>
        </w:rPr>
        <w:t>руч</w:t>
      </w:r>
      <w:proofErr w:type="spellEnd"/>
      <w:r w:rsidRPr="00DC7028">
        <w:rPr>
          <w:rFonts w:ascii="Times New Roman" w:hAnsi="Times New Roman"/>
          <w:sz w:val="28"/>
          <w:szCs w:val="28"/>
        </w:rPr>
        <w:t>. Золотой» для питьевого и хозяйственно-бытового и технического водоснабжения.</w:t>
      </w:r>
    </w:p>
    <w:p w:rsidR="00FA0E79" w:rsidRPr="00DC7028" w:rsidRDefault="00FA0E79" w:rsidP="00FA0E79">
      <w:pPr>
        <w:pStyle w:val="a7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28">
        <w:rPr>
          <w:rFonts w:ascii="Times New Roman" w:hAnsi="Times New Roman"/>
          <w:bCs/>
          <w:sz w:val="28"/>
          <w:szCs w:val="28"/>
        </w:rPr>
        <w:t xml:space="preserve">Сроки выполнения проекта: </w:t>
      </w:r>
      <w:r w:rsidRPr="00DC7028">
        <w:rPr>
          <w:rFonts w:ascii="Times New Roman" w:hAnsi="Times New Roman"/>
          <w:sz w:val="28"/>
          <w:szCs w:val="28"/>
        </w:rPr>
        <w:t xml:space="preserve">2017-2028 годы. Количество создаваемых рабочих мест </w:t>
      </w:r>
      <w:r w:rsidRPr="00DC7028">
        <w:rPr>
          <w:rFonts w:ascii="Times New Roman" w:hAnsi="Times New Roman"/>
          <w:bCs/>
          <w:sz w:val="28"/>
          <w:szCs w:val="28"/>
        </w:rPr>
        <w:t>888 человек.</w:t>
      </w:r>
    </w:p>
    <w:p w:rsidR="00FA0E79" w:rsidRPr="005A7BDB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A61B4">
        <w:rPr>
          <w:rFonts w:ascii="Times New Roman" w:hAnsi="Times New Roman"/>
          <w:bCs/>
          <w:sz w:val="28"/>
          <w:szCs w:val="28"/>
        </w:rPr>
        <w:t xml:space="preserve">Учитывая прогнозируемые результаты деятельности золотодобывающих предприятий, производственные планы золотодобывающих предприятий, а также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других предприятий и </w:t>
      </w:r>
      <w:r w:rsidRPr="00CA61B4">
        <w:rPr>
          <w:rFonts w:ascii="Times New Roman" w:hAnsi="Times New Roman"/>
          <w:bCs/>
          <w:sz w:val="28"/>
          <w:szCs w:val="28"/>
        </w:rPr>
        <w:t xml:space="preserve">организаций, осуществляющих иную финансово-хозяйственную деятельность на территории Северо-Енисейского района, общий объем отгруженных товаров в денежном выражении </w:t>
      </w:r>
      <w:r>
        <w:rPr>
          <w:rFonts w:ascii="Times New Roman" w:hAnsi="Times New Roman"/>
          <w:bCs/>
          <w:sz w:val="28"/>
          <w:szCs w:val="28"/>
          <w:lang w:val="ru-RU"/>
        </w:rPr>
        <w:t>составит</w:t>
      </w:r>
      <w:r w:rsidRPr="00CA61B4">
        <w:rPr>
          <w:rFonts w:ascii="Times New Roman" w:hAnsi="Times New Roman"/>
          <w:bCs/>
          <w:sz w:val="28"/>
          <w:szCs w:val="28"/>
        </w:rPr>
        <w:t>: в 202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CA61B4">
        <w:rPr>
          <w:rFonts w:ascii="Times New Roman" w:hAnsi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/>
          <w:bCs/>
          <w:sz w:val="28"/>
          <w:szCs w:val="28"/>
          <w:lang w:val="ru-RU"/>
        </w:rPr>
        <w:t>- 291,3</w:t>
      </w:r>
      <w:r w:rsidRPr="00CA61B4">
        <w:rPr>
          <w:rFonts w:ascii="Times New Roman" w:hAnsi="Times New Roman"/>
          <w:bCs/>
          <w:sz w:val="28"/>
          <w:szCs w:val="28"/>
        </w:rPr>
        <w:t xml:space="preserve"> млрд. руб. (темп роста – </w:t>
      </w:r>
      <w:r>
        <w:rPr>
          <w:rFonts w:ascii="Times New Roman" w:hAnsi="Times New Roman"/>
          <w:bCs/>
          <w:sz w:val="28"/>
          <w:szCs w:val="28"/>
          <w:lang w:val="ru-RU"/>
        </w:rPr>
        <w:t>139,1</w:t>
      </w:r>
      <w:r w:rsidRPr="00CA61B4">
        <w:rPr>
          <w:rFonts w:ascii="Times New Roman" w:hAnsi="Times New Roman"/>
          <w:bCs/>
          <w:sz w:val="28"/>
          <w:szCs w:val="28"/>
        </w:rPr>
        <w:t>%), в 202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>4</w:t>
      </w:r>
      <w:r w:rsidRPr="00CA61B4">
        <w:rPr>
          <w:rFonts w:ascii="Times New Roman" w:hAnsi="Times New Roman"/>
          <w:bCs/>
          <w:sz w:val="28"/>
          <w:szCs w:val="28"/>
        </w:rPr>
        <w:t xml:space="preserve"> году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планируется</w:t>
      </w:r>
      <w:r w:rsidRPr="00CA61B4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>300,7</w:t>
      </w:r>
      <w:r w:rsidRPr="00CA61B4">
        <w:rPr>
          <w:rFonts w:ascii="Times New Roman" w:hAnsi="Times New Roman"/>
          <w:bCs/>
          <w:sz w:val="28"/>
          <w:szCs w:val="28"/>
        </w:rPr>
        <w:t xml:space="preserve"> млрд. руб. (темп роста – 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>10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>,2</w:t>
      </w:r>
      <w:r w:rsidRPr="00CA61B4">
        <w:rPr>
          <w:rFonts w:ascii="Times New Roman" w:hAnsi="Times New Roman"/>
          <w:bCs/>
          <w:sz w:val="28"/>
          <w:szCs w:val="28"/>
        </w:rPr>
        <w:t xml:space="preserve"> %), в 202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CA61B4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  <w:lang w:val="ru-RU"/>
        </w:rPr>
        <w:t>310,3</w:t>
      </w:r>
      <w:r w:rsidRPr="00CA61B4">
        <w:rPr>
          <w:rFonts w:ascii="Times New Roman" w:hAnsi="Times New Roman"/>
          <w:bCs/>
          <w:sz w:val="28"/>
          <w:szCs w:val="28"/>
        </w:rPr>
        <w:t xml:space="preserve"> млрд. руб.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 xml:space="preserve"> (темп роста – </w:t>
      </w:r>
      <w:r>
        <w:rPr>
          <w:rFonts w:ascii="Times New Roman" w:hAnsi="Times New Roman"/>
          <w:bCs/>
          <w:sz w:val="28"/>
          <w:szCs w:val="28"/>
          <w:lang w:val="ru-RU"/>
        </w:rPr>
        <w:t>103,2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 xml:space="preserve"> %)</w:t>
      </w:r>
      <w:r w:rsidRPr="00CA61B4">
        <w:rPr>
          <w:rFonts w:ascii="Times New Roman" w:hAnsi="Times New Roman"/>
          <w:bCs/>
          <w:sz w:val="28"/>
          <w:szCs w:val="28"/>
        </w:rPr>
        <w:t>, в 202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CA61B4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  <w:lang w:val="ru-RU"/>
        </w:rPr>
        <w:t>319,8</w:t>
      </w:r>
      <w:r w:rsidRPr="00CA61B4">
        <w:rPr>
          <w:rFonts w:ascii="Times New Roman" w:hAnsi="Times New Roman"/>
          <w:bCs/>
          <w:sz w:val="28"/>
          <w:szCs w:val="28"/>
        </w:rPr>
        <w:t xml:space="preserve"> млрд. руб. (темп роста – </w:t>
      </w:r>
      <w:r>
        <w:rPr>
          <w:rFonts w:ascii="Times New Roman" w:hAnsi="Times New Roman"/>
          <w:bCs/>
          <w:sz w:val="28"/>
          <w:szCs w:val="28"/>
          <w:lang w:val="ru-RU"/>
        </w:rPr>
        <w:t>103,1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A61B4">
        <w:rPr>
          <w:rFonts w:ascii="Times New Roman" w:hAnsi="Times New Roman"/>
          <w:bCs/>
          <w:sz w:val="28"/>
          <w:szCs w:val="28"/>
        </w:rPr>
        <w:t>%), в 20</w:t>
      </w:r>
      <w:r w:rsidRPr="00CA61B4">
        <w:rPr>
          <w:rFonts w:ascii="Times New Roman" w:hAnsi="Times New Roman"/>
          <w:bCs/>
          <w:sz w:val="28"/>
          <w:szCs w:val="28"/>
          <w:lang w:val="ru-RU"/>
        </w:rPr>
        <w:t>30</w:t>
      </w:r>
      <w:r w:rsidRPr="00CA61B4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  <w:lang w:val="ru-RU"/>
        </w:rPr>
        <w:t>320,0</w:t>
      </w:r>
      <w:r w:rsidRPr="00CA61B4">
        <w:rPr>
          <w:rFonts w:ascii="Times New Roman" w:hAnsi="Times New Roman"/>
          <w:bCs/>
          <w:sz w:val="28"/>
          <w:szCs w:val="28"/>
        </w:rPr>
        <w:t xml:space="preserve"> млрд. руб.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A0E79" w:rsidRPr="005A7BDB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FA0E79" w:rsidRPr="00CA61B4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A61B4">
        <w:rPr>
          <w:rFonts w:ascii="Times New Roman" w:hAnsi="Times New Roman"/>
          <w:bCs/>
          <w:sz w:val="28"/>
          <w:szCs w:val="28"/>
        </w:rPr>
        <w:t>Наглядно информация представлена на рисунке 1.</w:t>
      </w:r>
    </w:p>
    <w:p w:rsidR="00FA0E79" w:rsidRPr="00CA61B4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0E79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Times New Roman"/>
          <w:b/>
          <w:bCs/>
          <w:color w:val="000000"/>
          <w:kern w:val="24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F202BFA" wp14:editId="10440FF5">
            <wp:extent cx="6018028" cy="3211032"/>
            <wp:effectExtent l="0" t="0" r="20955" b="2794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CA61B4">
        <w:rPr>
          <w:rFonts w:ascii="Times New Roman" w:hAnsi="Times New Roman"/>
          <w:b/>
          <w:bCs/>
        </w:rPr>
        <w:t xml:space="preserve">Рис. 1. </w:t>
      </w:r>
      <w:r w:rsidRPr="00CA61B4">
        <w:rPr>
          <w:rFonts w:ascii="Times New Roman" w:eastAsia="Times New Roman" w:hAnsi="Times New Roman"/>
          <w:b/>
          <w:bCs/>
          <w:color w:val="000000"/>
          <w:kern w:val="24"/>
          <w:lang w:eastAsia="ru-RU"/>
        </w:rPr>
        <w:t>Объем отгруженных товаров собственного производства, выполненных работ и услуг собственными силами, млрд. руб.</w:t>
      </w:r>
      <w:r w:rsidRPr="00906D85">
        <w:rPr>
          <w:rFonts w:eastAsia="Times New Roman"/>
          <w:b/>
          <w:bCs/>
          <w:color w:val="000000"/>
          <w:kern w:val="24"/>
          <w:lang w:eastAsia="ru-RU"/>
        </w:rPr>
        <w:t xml:space="preserve"> </w:t>
      </w:r>
    </w:p>
    <w:p w:rsidR="00FA0E79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долгосрочной перспективе социально-экономическое развитие Северо-Енисейского района характеризуется положительной динамикой показателей потребительского рынка, в том числе:</w:t>
      </w:r>
    </w:p>
    <w:p w:rsidR="00E8745A" w:rsidRDefault="00E8745A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A0E79" w:rsidRDefault="00FA0E79" w:rsidP="00E8745A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4F784D">
        <w:rPr>
          <w:rFonts w:ascii="Times New Roman" w:hAnsi="Times New Roman"/>
          <w:b/>
          <w:bCs/>
          <w:sz w:val="28"/>
          <w:szCs w:val="28"/>
        </w:rPr>
        <w:lastRenderedPageBreak/>
        <w:t>Товарооборот</w:t>
      </w:r>
      <w:r>
        <w:rPr>
          <w:rFonts w:ascii="Times New Roman" w:hAnsi="Times New Roman"/>
          <w:bCs/>
          <w:sz w:val="28"/>
          <w:szCs w:val="28"/>
        </w:rPr>
        <w:t xml:space="preserve"> в 2022 году </w:t>
      </w:r>
      <w:r>
        <w:rPr>
          <w:rFonts w:ascii="Times New Roman" w:hAnsi="Times New Roman"/>
          <w:bCs/>
          <w:sz w:val="28"/>
          <w:szCs w:val="28"/>
          <w:lang w:val="ru-RU"/>
        </w:rPr>
        <w:t>сложился</w:t>
      </w:r>
      <w:r>
        <w:rPr>
          <w:rFonts w:ascii="Times New Roman" w:hAnsi="Times New Roman"/>
          <w:bCs/>
          <w:sz w:val="28"/>
          <w:szCs w:val="28"/>
        </w:rPr>
        <w:t xml:space="preserve"> в размере 4,</w:t>
      </w:r>
      <w:r>
        <w:rPr>
          <w:rFonts w:ascii="Times New Roman" w:hAnsi="Times New Roman"/>
          <w:bCs/>
          <w:sz w:val="28"/>
          <w:szCs w:val="28"/>
          <w:lang w:val="ru-RU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млрд. руб., (темп роста к предыдущему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2021 </w:t>
      </w:r>
      <w:r>
        <w:rPr>
          <w:rFonts w:ascii="Times New Roman" w:hAnsi="Times New Roman"/>
          <w:bCs/>
          <w:sz w:val="28"/>
          <w:szCs w:val="28"/>
        </w:rPr>
        <w:t>году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105,9 </w:t>
      </w:r>
      <w:r>
        <w:rPr>
          <w:rFonts w:ascii="Times New Roman" w:hAnsi="Times New Roman"/>
          <w:bCs/>
          <w:sz w:val="28"/>
          <w:szCs w:val="28"/>
        </w:rPr>
        <w:t xml:space="preserve">%), в 2023 году прогнозируется на уровне </w:t>
      </w:r>
      <w:r>
        <w:rPr>
          <w:rFonts w:ascii="Times New Roman" w:hAnsi="Times New Roman"/>
          <w:bCs/>
          <w:sz w:val="28"/>
          <w:szCs w:val="28"/>
          <w:lang w:val="ru-RU"/>
        </w:rPr>
        <w:t>5,1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102,8 </w:t>
      </w:r>
      <w:r>
        <w:rPr>
          <w:rFonts w:ascii="Times New Roman" w:hAnsi="Times New Roman"/>
          <w:bCs/>
          <w:sz w:val="28"/>
          <w:szCs w:val="28"/>
        </w:rPr>
        <w:t>%), в 2024 году – 5,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>104,3</w:t>
      </w:r>
      <w:r>
        <w:rPr>
          <w:rFonts w:ascii="Times New Roman" w:hAnsi="Times New Roman"/>
          <w:bCs/>
          <w:sz w:val="28"/>
          <w:szCs w:val="28"/>
        </w:rPr>
        <w:t xml:space="preserve"> %), в 2025 году – </w:t>
      </w:r>
      <w:r>
        <w:rPr>
          <w:rFonts w:ascii="Times New Roman" w:hAnsi="Times New Roman"/>
          <w:bCs/>
          <w:sz w:val="28"/>
          <w:szCs w:val="28"/>
          <w:lang w:val="ru-RU"/>
        </w:rPr>
        <w:t>6,0</w:t>
      </w:r>
      <w:r>
        <w:rPr>
          <w:rFonts w:ascii="Times New Roman" w:hAnsi="Times New Roman"/>
          <w:bCs/>
          <w:sz w:val="28"/>
          <w:szCs w:val="28"/>
        </w:rPr>
        <w:t xml:space="preserve"> млрд. руб.</w:t>
      </w:r>
      <w:r w:rsidRPr="00F7288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102,9 </w:t>
      </w:r>
      <w:r>
        <w:rPr>
          <w:rFonts w:ascii="Times New Roman" w:hAnsi="Times New Roman"/>
          <w:bCs/>
          <w:sz w:val="28"/>
          <w:szCs w:val="28"/>
        </w:rPr>
        <w:t xml:space="preserve">%) , в 2026 году – </w:t>
      </w:r>
      <w:r>
        <w:rPr>
          <w:rFonts w:ascii="Times New Roman" w:hAnsi="Times New Roman"/>
          <w:bCs/>
          <w:sz w:val="28"/>
          <w:szCs w:val="28"/>
          <w:lang w:val="ru-RU"/>
        </w:rPr>
        <w:t>6,4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102,4 </w:t>
      </w:r>
      <w:r>
        <w:rPr>
          <w:rFonts w:ascii="Times New Roman" w:hAnsi="Times New Roman"/>
          <w:bCs/>
          <w:sz w:val="28"/>
          <w:szCs w:val="28"/>
        </w:rPr>
        <w:t xml:space="preserve">%), в 2030 году – </w:t>
      </w:r>
      <w:r>
        <w:rPr>
          <w:rFonts w:ascii="Times New Roman" w:hAnsi="Times New Roman"/>
          <w:bCs/>
          <w:sz w:val="28"/>
          <w:szCs w:val="28"/>
          <w:lang w:val="ru-RU"/>
        </w:rPr>
        <w:t>7,5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 </w:t>
      </w:r>
      <w:r>
        <w:rPr>
          <w:rFonts w:ascii="Times New Roman" w:hAnsi="Times New Roman"/>
          <w:bCs/>
          <w:sz w:val="28"/>
          <w:szCs w:val="28"/>
          <w:lang w:val="ru-RU"/>
        </w:rPr>
        <w:t>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112,5 </w:t>
      </w:r>
      <w:r>
        <w:rPr>
          <w:rFonts w:ascii="Times New Roman" w:hAnsi="Times New Roman"/>
          <w:bCs/>
          <w:sz w:val="28"/>
          <w:szCs w:val="28"/>
        </w:rPr>
        <w:t>%)., в том числе:</w:t>
      </w:r>
    </w:p>
    <w:p w:rsidR="00E8745A" w:rsidRDefault="00E8745A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A0E79" w:rsidRDefault="00FA0E79" w:rsidP="00E8745A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F784D">
        <w:rPr>
          <w:rFonts w:ascii="Times New Roman" w:hAnsi="Times New Roman"/>
          <w:b/>
          <w:bCs/>
          <w:sz w:val="28"/>
          <w:szCs w:val="28"/>
        </w:rPr>
        <w:t>оборот розничной торговли</w:t>
      </w:r>
      <w:r>
        <w:rPr>
          <w:rFonts w:ascii="Times New Roman" w:hAnsi="Times New Roman"/>
          <w:bCs/>
          <w:sz w:val="28"/>
          <w:szCs w:val="28"/>
        </w:rPr>
        <w:t xml:space="preserve"> в 2022 году </w:t>
      </w:r>
      <w:r>
        <w:rPr>
          <w:rFonts w:ascii="Times New Roman" w:hAnsi="Times New Roman"/>
          <w:bCs/>
          <w:sz w:val="28"/>
          <w:szCs w:val="28"/>
          <w:lang w:val="ru-RU"/>
        </w:rPr>
        <w:t>сложился</w:t>
      </w:r>
      <w:r>
        <w:rPr>
          <w:rFonts w:ascii="Times New Roman" w:hAnsi="Times New Roman"/>
          <w:bCs/>
          <w:sz w:val="28"/>
          <w:szCs w:val="28"/>
        </w:rPr>
        <w:t xml:space="preserve"> в размере 1,9 млрд. </w:t>
      </w:r>
      <w:r w:rsidRPr="00817668">
        <w:rPr>
          <w:rFonts w:ascii="Times New Roman" w:hAnsi="Times New Roman"/>
          <w:bCs/>
          <w:sz w:val="28"/>
          <w:szCs w:val="28"/>
        </w:rPr>
        <w:t xml:space="preserve">руб. (темп роста к предыдущему 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 xml:space="preserve">2021 </w:t>
      </w:r>
      <w:r w:rsidRPr="00817668">
        <w:rPr>
          <w:rFonts w:ascii="Times New Roman" w:hAnsi="Times New Roman"/>
          <w:bCs/>
          <w:sz w:val="28"/>
          <w:szCs w:val="28"/>
        </w:rPr>
        <w:t>году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>95,9</w:t>
      </w:r>
      <w:r w:rsidRPr="00817668">
        <w:rPr>
          <w:rFonts w:ascii="Times New Roman" w:hAnsi="Times New Roman"/>
          <w:bCs/>
          <w:sz w:val="28"/>
          <w:szCs w:val="28"/>
        </w:rPr>
        <w:t>%), в 2023 году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 xml:space="preserve"> ожидается</w:t>
      </w:r>
      <w:r>
        <w:rPr>
          <w:rFonts w:ascii="Times New Roman" w:hAnsi="Times New Roman"/>
          <w:bCs/>
          <w:sz w:val="28"/>
          <w:szCs w:val="28"/>
        </w:rPr>
        <w:t xml:space="preserve"> – 2,</w:t>
      </w:r>
      <w:r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817668"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– </w:t>
      </w:r>
      <w:r>
        <w:rPr>
          <w:rFonts w:ascii="Times New Roman" w:hAnsi="Times New Roman"/>
          <w:bCs/>
          <w:sz w:val="28"/>
          <w:szCs w:val="28"/>
          <w:lang w:val="ru-RU"/>
        </w:rPr>
        <w:t>104,1</w:t>
      </w:r>
      <w:r w:rsidRPr="00817668">
        <w:rPr>
          <w:rFonts w:ascii="Times New Roman" w:hAnsi="Times New Roman"/>
          <w:bCs/>
          <w:sz w:val="28"/>
          <w:szCs w:val="28"/>
        </w:rPr>
        <w:t>%), в 2024 году – 2,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>2</w:t>
      </w:r>
      <w:r w:rsidRPr="00817668"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– </w:t>
      </w:r>
      <w:r>
        <w:rPr>
          <w:rFonts w:ascii="Times New Roman" w:hAnsi="Times New Roman"/>
          <w:bCs/>
          <w:sz w:val="28"/>
          <w:szCs w:val="28"/>
          <w:lang w:val="ru-RU"/>
        </w:rPr>
        <w:t>103,0</w:t>
      </w:r>
      <w:r w:rsidRPr="00817668">
        <w:rPr>
          <w:rFonts w:ascii="Times New Roman" w:hAnsi="Times New Roman"/>
          <w:bCs/>
          <w:sz w:val="28"/>
          <w:szCs w:val="28"/>
        </w:rPr>
        <w:t>%), в 2025 году – 2,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>4</w:t>
      </w:r>
      <w:r w:rsidRPr="00817668"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 – 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>10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>,0</w:t>
      </w:r>
      <w:r w:rsidRPr="00817668">
        <w:rPr>
          <w:rFonts w:ascii="Times New Roman" w:hAnsi="Times New Roman"/>
          <w:bCs/>
          <w:sz w:val="28"/>
          <w:szCs w:val="28"/>
        </w:rPr>
        <w:t xml:space="preserve"> %), в 2026 году – 2,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817668"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 – </w:t>
      </w:r>
      <w:r>
        <w:rPr>
          <w:rFonts w:ascii="Times New Roman" w:hAnsi="Times New Roman"/>
          <w:bCs/>
          <w:sz w:val="28"/>
          <w:szCs w:val="28"/>
          <w:lang w:val="ru-RU"/>
        </w:rPr>
        <w:t>103,1</w:t>
      </w:r>
      <w:r w:rsidRPr="00817668">
        <w:rPr>
          <w:rFonts w:ascii="Times New Roman" w:hAnsi="Times New Roman"/>
          <w:bCs/>
          <w:sz w:val="28"/>
          <w:szCs w:val="28"/>
        </w:rPr>
        <w:t>%), в 2030 году – 2,7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 – </w:t>
      </w:r>
      <w:r w:rsidRPr="00817668">
        <w:rPr>
          <w:rFonts w:ascii="Times New Roman" w:hAnsi="Times New Roman"/>
          <w:bCs/>
          <w:sz w:val="28"/>
          <w:szCs w:val="28"/>
          <w:lang w:val="ru-RU"/>
        </w:rPr>
        <w:t>10</w:t>
      </w:r>
      <w:r>
        <w:rPr>
          <w:rFonts w:ascii="Times New Roman" w:hAnsi="Times New Roman"/>
          <w:bCs/>
          <w:sz w:val="28"/>
          <w:szCs w:val="28"/>
          <w:lang w:val="ru-RU"/>
        </w:rPr>
        <w:t>3,8</w:t>
      </w:r>
      <w:r w:rsidRPr="00817668">
        <w:rPr>
          <w:rFonts w:ascii="Times New Roman" w:hAnsi="Times New Roman"/>
          <w:bCs/>
          <w:sz w:val="28"/>
          <w:szCs w:val="28"/>
        </w:rPr>
        <w:t>%).</w:t>
      </w:r>
    </w:p>
    <w:p w:rsidR="00E8745A" w:rsidRDefault="00E8745A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A0E79" w:rsidRDefault="00FA0E79" w:rsidP="00E8745A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оборот общественного питания </w:t>
      </w:r>
      <w:r>
        <w:rPr>
          <w:rFonts w:ascii="Times New Roman" w:hAnsi="Times New Roman"/>
          <w:bCs/>
          <w:sz w:val="28"/>
          <w:szCs w:val="28"/>
        </w:rPr>
        <w:t xml:space="preserve">в 2022 году </w:t>
      </w:r>
      <w:r>
        <w:rPr>
          <w:rFonts w:ascii="Times New Roman" w:hAnsi="Times New Roman"/>
          <w:bCs/>
          <w:sz w:val="28"/>
          <w:szCs w:val="28"/>
          <w:lang w:val="ru-RU"/>
        </w:rPr>
        <w:t>сложился</w:t>
      </w:r>
      <w:r>
        <w:rPr>
          <w:rFonts w:ascii="Times New Roman" w:hAnsi="Times New Roman"/>
          <w:bCs/>
          <w:sz w:val="28"/>
          <w:szCs w:val="28"/>
        </w:rPr>
        <w:t xml:space="preserve"> в размере 2,</w:t>
      </w:r>
      <w:r>
        <w:rPr>
          <w:rFonts w:ascii="Times New Roman" w:hAnsi="Times New Roman"/>
          <w:bCs/>
          <w:sz w:val="28"/>
          <w:szCs w:val="28"/>
          <w:lang w:val="ru-RU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32D7">
        <w:rPr>
          <w:rFonts w:ascii="Times New Roman" w:hAnsi="Times New Roman"/>
          <w:bCs/>
          <w:sz w:val="28"/>
          <w:szCs w:val="28"/>
        </w:rPr>
        <w:t xml:space="preserve">млрд. руб. (темп роста к предыдущему 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 xml:space="preserve">2021 </w:t>
      </w:r>
      <w:r w:rsidRPr="00CC32D7">
        <w:rPr>
          <w:rFonts w:ascii="Times New Roman" w:hAnsi="Times New Roman"/>
          <w:bCs/>
          <w:sz w:val="28"/>
          <w:szCs w:val="28"/>
        </w:rPr>
        <w:t>году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 w:rsidRPr="00CC32D7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>111,4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C32D7">
        <w:rPr>
          <w:rFonts w:ascii="Times New Roman" w:hAnsi="Times New Roman"/>
          <w:bCs/>
          <w:sz w:val="28"/>
          <w:szCs w:val="28"/>
        </w:rPr>
        <w:t>%), в 2023 году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 xml:space="preserve"> ожидается</w:t>
      </w:r>
      <w:r w:rsidRPr="00CC32D7">
        <w:rPr>
          <w:rFonts w:ascii="Times New Roman" w:hAnsi="Times New Roman"/>
          <w:bCs/>
          <w:sz w:val="28"/>
          <w:szCs w:val="28"/>
        </w:rPr>
        <w:t xml:space="preserve"> – 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>3,1</w:t>
      </w:r>
      <w:r w:rsidRPr="00CC32D7"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 w:rsidRPr="00CC32D7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>102,9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C32D7">
        <w:rPr>
          <w:rFonts w:ascii="Times New Roman" w:hAnsi="Times New Roman"/>
          <w:bCs/>
          <w:sz w:val="28"/>
          <w:szCs w:val="28"/>
        </w:rPr>
        <w:t xml:space="preserve">%), в 2024 году – 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>3,4</w:t>
      </w:r>
      <w:r w:rsidRPr="00CC32D7">
        <w:rPr>
          <w:rFonts w:ascii="Times New Roman" w:hAnsi="Times New Roman"/>
          <w:bCs/>
          <w:sz w:val="28"/>
          <w:szCs w:val="28"/>
        </w:rPr>
        <w:t xml:space="preserve"> млрд. руб. (темп роста </w:t>
      </w:r>
      <w:r>
        <w:rPr>
          <w:rFonts w:ascii="Times New Roman" w:hAnsi="Times New Roman"/>
          <w:bCs/>
          <w:sz w:val="28"/>
          <w:szCs w:val="28"/>
          <w:lang w:val="ru-RU"/>
        </w:rPr>
        <w:t>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 w:rsidRPr="00CC32D7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>103,4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C32D7">
        <w:rPr>
          <w:rFonts w:ascii="Times New Roman" w:hAnsi="Times New Roman"/>
          <w:bCs/>
          <w:sz w:val="28"/>
          <w:szCs w:val="28"/>
        </w:rPr>
        <w:t>%), в 2025 году – 3,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CC32D7"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 w:rsidRPr="00CC32D7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>103,2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C32D7">
        <w:rPr>
          <w:rFonts w:ascii="Times New Roman" w:hAnsi="Times New Roman"/>
          <w:bCs/>
          <w:sz w:val="28"/>
          <w:szCs w:val="28"/>
        </w:rPr>
        <w:t>%), в 2026 году – 3,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CC32D7">
        <w:rPr>
          <w:rFonts w:ascii="Times New Roman" w:hAnsi="Times New Roman"/>
          <w:bCs/>
          <w:sz w:val="28"/>
          <w:szCs w:val="28"/>
        </w:rPr>
        <w:t xml:space="preserve"> млрд. руб. (темп роста </w:t>
      </w:r>
      <w:r>
        <w:rPr>
          <w:rFonts w:ascii="Times New Roman" w:hAnsi="Times New Roman"/>
          <w:bCs/>
          <w:sz w:val="28"/>
          <w:szCs w:val="28"/>
          <w:lang w:val="ru-RU"/>
        </w:rPr>
        <w:t>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 w:rsidRPr="00CC32D7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>103,2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C32D7">
        <w:rPr>
          <w:rFonts w:ascii="Times New Roman" w:hAnsi="Times New Roman"/>
          <w:bCs/>
          <w:sz w:val="28"/>
          <w:szCs w:val="28"/>
        </w:rPr>
        <w:t xml:space="preserve">%), в 2030 году – </w:t>
      </w:r>
      <w:r w:rsidRPr="00CC32D7">
        <w:rPr>
          <w:rFonts w:ascii="Times New Roman" w:hAnsi="Times New Roman"/>
          <w:bCs/>
          <w:sz w:val="28"/>
          <w:szCs w:val="28"/>
          <w:lang w:val="ru-RU"/>
        </w:rPr>
        <w:t>4,2</w:t>
      </w:r>
      <w:r w:rsidRPr="00CC32D7"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 w:rsidRPr="00CC32D7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>103,6</w:t>
      </w:r>
      <w:r w:rsidRPr="00CC32D7">
        <w:rPr>
          <w:rFonts w:ascii="Times New Roman" w:hAnsi="Times New Roman"/>
          <w:bCs/>
          <w:sz w:val="28"/>
          <w:szCs w:val="28"/>
        </w:rPr>
        <w:t>%).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8745A" w:rsidRDefault="00E8745A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0E79" w:rsidRDefault="00FA0E79" w:rsidP="00E8745A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Показатель </w:t>
      </w:r>
      <w:r w:rsidRPr="00E12376">
        <w:rPr>
          <w:rFonts w:ascii="Times New Roman" w:hAnsi="Times New Roman"/>
          <w:b/>
          <w:bCs/>
          <w:sz w:val="28"/>
          <w:szCs w:val="28"/>
        </w:rPr>
        <w:t>объема платных услуг</w:t>
      </w:r>
      <w:r>
        <w:rPr>
          <w:rFonts w:ascii="Times New Roman" w:hAnsi="Times New Roman"/>
          <w:bCs/>
          <w:sz w:val="28"/>
          <w:szCs w:val="28"/>
        </w:rPr>
        <w:t xml:space="preserve">, оказанных населению в 2022 </w:t>
      </w:r>
      <w:r>
        <w:rPr>
          <w:rFonts w:ascii="Times New Roman" w:hAnsi="Times New Roman"/>
          <w:bCs/>
          <w:sz w:val="28"/>
          <w:szCs w:val="28"/>
          <w:lang w:val="ru-RU"/>
        </w:rPr>
        <w:t>сложился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0,40 </w:t>
      </w:r>
      <w:r>
        <w:rPr>
          <w:rFonts w:ascii="Times New Roman" w:hAnsi="Times New Roman"/>
          <w:bCs/>
          <w:sz w:val="28"/>
          <w:szCs w:val="28"/>
        </w:rPr>
        <w:t xml:space="preserve">млрд. руб. (темп роста к предыдущему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2021 </w:t>
      </w:r>
      <w:r>
        <w:rPr>
          <w:rFonts w:ascii="Times New Roman" w:hAnsi="Times New Roman"/>
          <w:bCs/>
          <w:sz w:val="28"/>
          <w:szCs w:val="28"/>
        </w:rPr>
        <w:t xml:space="preserve">году </w:t>
      </w:r>
      <w:r>
        <w:rPr>
          <w:rFonts w:ascii="Times New Roman" w:hAnsi="Times New Roman"/>
          <w:bCs/>
          <w:sz w:val="28"/>
          <w:szCs w:val="28"/>
          <w:lang w:val="ru-RU"/>
        </w:rPr>
        <w:t>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97,5 </w:t>
      </w:r>
      <w:r>
        <w:rPr>
          <w:rFonts w:ascii="Times New Roman" w:hAnsi="Times New Roman"/>
          <w:bCs/>
          <w:sz w:val="28"/>
          <w:szCs w:val="28"/>
        </w:rPr>
        <w:t>%), в 2023 году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ожидается </w:t>
      </w:r>
      <w:r>
        <w:rPr>
          <w:rFonts w:ascii="Times New Roman" w:hAnsi="Times New Roman"/>
          <w:bCs/>
          <w:sz w:val="28"/>
          <w:szCs w:val="28"/>
        </w:rPr>
        <w:t>– 0,4</w:t>
      </w:r>
      <w:r>
        <w:rPr>
          <w:rFonts w:ascii="Times New Roman" w:hAnsi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102,6 </w:t>
      </w:r>
      <w:r>
        <w:rPr>
          <w:rFonts w:ascii="Times New Roman" w:hAnsi="Times New Roman"/>
          <w:bCs/>
          <w:sz w:val="28"/>
          <w:szCs w:val="28"/>
        </w:rPr>
        <w:t>%), в 2024 году – 0,4</w:t>
      </w:r>
      <w:r>
        <w:rPr>
          <w:rFonts w:ascii="Times New Roman" w:hAnsi="Times New Roman"/>
          <w:bCs/>
          <w:sz w:val="28"/>
          <w:szCs w:val="28"/>
          <w:lang w:val="ru-RU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102,8 </w:t>
      </w:r>
      <w:r>
        <w:rPr>
          <w:rFonts w:ascii="Times New Roman" w:hAnsi="Times New Roman"/>
          <w:bCs/>
          <w:sz w:val="28"/>
          <w:szCs w:val="28"/>
        </w:rPr>
        <w:t>%), в 2025 году – 0,</w:t>
      </w:r>
      <w:r>
        <w:rPr>
          <w:rFonts w:ascii="Times New Roman" w:hAnsi="Times New Roman"/>
          <w:bCs/>
          <w:sz w:val="28"/>
          <w:szCs w:val="28"/>
          <w:lang w:val="ru-RU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>102,0</w:t>
      </w:r>
      <w:r>
        <w:rPr>
          <w:rFonts w:ascii="Times New Roman" w:hAnsi="Times New Roman"/>
          <w:bCs/>
          <w:sz w:val="28"/>
          <w:szCs w:val="28"/>
        </w:rPr>
        <w:t xml:space="preserve"> %), в 2026 году – 0,</w:t>
      </w:r>
      <w:r>
        <w:rPr>
          <w:rFonts w:ascii="Times New Roman" w:hAnsi="Times New Roman"/>
          <w:bCs/>
          <w:sz w:val="28"/>
          <w:szCs w:val="28"/>
          <w:lang w:val="ru-RU"/>
        </w:rPr>
        <w:t>55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 </w:t>
      </w:r>
      <w:r>
        <w:rPr>
          <w:rFonts w:ascii="Times New Roman" w:hAnsi="Times New Roman"/>
          <w:bCs/>
          <w:sz w:val="28"/>
          <w:szCs w:val="28"/>
          <w:lang w:val="ru-RU"/>
        </w:rPr>
        <w:t>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102,0 </w:t>
      </w:r>
      <w:r>
        <w:rPr>
          <w:rFonts w:ascii="Times New Roman" w:hAnsi="Times New Roman"/>
          <w:bCs/>
          <w:sz w:val="28"/>
          <w:szCs w:val="28"/>
        </w:rPr>
        <w:t>%), в 2030 году – 0,</w:t>
      </w:r>
      <w:r>
        <w:rPr>
          <w:rFonts w:ascii="Times New Roman" w:hAnsi="Times New Roman"/>
          <w:bCs/>
          <w:sz w:val="28"/>
          <w:szCs w:val="28"/>
          <w:lang w:val="ru-RU"/>
        </w:rPr>
        <w:t>60</w:t>
      </w:r>
      <w:r>
        <w:rPr>
          <w:rFonts w:ascii="Times New Roman" w:hAnsi="Times New Roman"/>
          <w:bCs/>
          <w:sz w:val="28"/>
          <w:szCs w:val="28"/>
        </w:rPr>
        <w:t xml:space="preserve"> млрд. руб. (темп роста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104,9 </w:t>
      </w:r>
      <w:r>
        <w:rPr>
          <w:rFonts w:ascii="Times New Roman" w:hAnsi="Times New Roman"/>
          <w:bCs/>
          <w:sz w:val="28"/>
          <w:szCs w:val="28"/>
        </w:rPr>
        <w:t>%).</w:t>
      </w:r>
    </w:p>
    <w:p w:rsidR="00FA0E79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0E79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Показатели, характеризующие потребительский рынок представлены на рисунке 2.</w:t>
      </w:r>
    </w:p>
    <w:p w:rsidR="00FA0E79" w:rsidRPr="00EB726E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0E79" w:rsidRPr="00E42DD4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AF5CCB2" wp14:editId="42BAB742">
            <wp:extent cx="6062980" cy="2882265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E42DD4">
        <w:rPr>
          <w:rFonts w:ascii="Times New Roman" w:hAnsi="Times New Roman"/>
          <w:b/>
          <w:bCs/>
          <w:sz w:val="24"/>
          <w:szCs w:val="24"/>
        </w:rPr>
        <w:t>Рис. 2. Показатели, характеризующие потребительский рынок, млрд. руб.</w:t>
      </w:r>
    </w:p>
    <w:p w:rsidR="00FA0E79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A0E79" w:rsidRPr="00E37A13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Стоит отметить, что в 2021 году показатели потребительского рынка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(товарооборот)</w:t>
      </w:r>
      <w:r>
        <w:rPr>
          <w:rFonts w:ascii="Times New Roman" w:hAnsi="Times New Roman"/>
          <w:bCs/>
          <w:sz w:val="28"/>
          <w:szCs w:val="28"/>
        </w:rPr>
        <w:t>, в части общественного питания и оборота розничной торговли, выросли относительно 2020 года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(в сопоставимых ценах) на 10,4%, а в 2022 году выросли (в сопоставимых ценах)</w:t>
      </w:r>
      <w:r w:rsidRPr="008176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на 5,9% относительно 2021 года.</w:t>
      </w:r>
    </w:p>
    <w:p w:rsidR="00FA0E79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Экономика Северо-Енисейского района на протяжении последних лет характеризуется устойчивой тенденцией роста основных показателей (за исключением кризисных годов), что определяет положение района в числе лидеров по социально-экономическому развитию на территории Красноярского края. </w:t>
      </w:r>
    </w:p>
    <w:p w:rsidR="00FA0E79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Устойчивый экономический рост Северо-Енисейского района обеспечивается реализацией инвестиционных проектов золотодобывающих предприятий Северо-Енисейского района и созданием новых производственных мощностей, а также развитием социальной инфраструктуры.</w:t>
      </w:r>
    </w:p>
    <w:p w:rsidR="00FA0E79" w:rsidRPr="00FA0E45" w:rsidRDefault="00FA0E79" w:rsidP="00FA0E79">
      <w:pPr>
        <w:pStyle w:val="a7"/>
        <w:widowControl w:val="0"/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</w:p>
    <w:p w:rsidR="00FA0E79" w:rsidRDefault="00FA0E79"/>
    <w:sectPr w:rsidR="00FA0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4EF6759F"/>
    <w:multiLevelType w:val="hybridMultilevel"/>
    <w:tmpl w:val="E8DE2D12"/>
    <w:lvl w:ilvl="0" w:tplc="26529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9A115C"/>
    <w:multiLevelType w:val="hybridMultilevel"/>
    <w:tmpl w:val="2A7E9BC0"/>
    <w:lvl w:ilvl="0" w:tplc="06E84E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8C7A81"/>
    <w:multiLevelType w:val="hybridMultilevel"/>
    <w:tmpl w:val="FDD2EA4C"/>
    <w:lvl w:ilvl="0" w:tplc="01D6C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E48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52A2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E2F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C2A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8658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96C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43C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04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42"/>
    <w:rsid w:val="001E6A96"/>
    <w:rsid w:val="00744318"/>
    <w:rsid w:val="00837542"/>
    <w:rsid w:val="00CE1BF0"/>
    <w:rsid w:val="00D3211E"/>
    <w:rsid w:val="00E8745A"/>
    <w:rsid w:val="00FA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0E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E7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FA0E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FA0E79"/>
    <w:rPr>
      <w:color w:val="0000FF"/>
      <w:u w:val="single"/>
    </w:rPr>
  </w:style>
  <w:style w:type="paragraph" w:styleId="2">
    <w:name w:val="Body Text Indent 2"/>
    <w:basedOn w:val="a"/>
    <w:link w:val="20"/>
    <w:rsid w:val="00FA0E7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A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 Знак Знак Знак Знак Знак Знак"/>
    <w:basedOn w:val="a"/>
    <w:rsid w:val="00FA0E79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rsid w:val="00FA0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A0E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FA0E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Абзац списка Знак"/>
    <w:link w:val="a7"/>
    <w:uiPriority w:val="34"/>
    <w:locked/>
    <w:rsid w:val="00FA0E79"/>
    <w:rPr>
      <w:rFonts w:ascii="Calibri" w:eastAsia="Calibri" w:hAnsi="Calibri" w:cs="Times New Roman"/>
      <w:lang w:val="x-none"/>
    </w:rPr>
  </w:style>
  <w:style w:type="paragraph" w:styleId="a9">
    <w:name w:val="Normal (Web)"/>
    <w:basedOn w:val="a"/>
    <w:uiPriority w:val="99"/>
    <w:unhideWhenUsed/>
    <w:rsid w:val="00FA0E79"/>
    <w:pPr>
      <w:spacing w:after="200" w:line="276" w:lineRule="auto"/>
    </w:pPr>
    <w:rPr>
      <w:rFonts w:eastAsia="Calibri"/>
      <w:lang w:eastAsia="en-US"/>
    </w:rPr>
  </w:style>
  <w:style w:type="paragraph" w:styleId="aa">
    <w:name w:val="header"/>
    <w:basedOn w:val="a"/>
    <w:link w:val="ab"/>
    <w:uiPriority w:val="99"/>
    <w:rsid w:val="00FA0E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FA0E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0E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0E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E7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FA0E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FA0E79"/>
    <w:rPr>
      <w:color w:val="0000FF"/>
      <w:u w:val="single"/>
    </w:rPr>
  </w:style>
  <w:style w:type="paragraph" w:styleId="2">
    <w:name w:val="Body Text Indent 2"/>
    <w:basedOn w:val="a"/>
    <w:link w:val="20"/>
    <w:rsid w:val="00FA0E7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A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 Знак Знак Знак Знак Знак Знак"/>
    <w:basedOn w:val="a"/>
    <w:rsid w:val="00FA0E79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rsid w:val="00FA0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A0E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FA0E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Абзац списка Знак"/>
    <w:link w:val="a7"/>
    <w:uiPriority w:val="34"/>
    <w:locked/>
    <w:rsid w:val="00FA0E79"/>
    <w:rPr>
      <w:rFonts w:ascii="Calibri" w:eastAsia="Calibri" w:hAnsi="Calibri" w:cs="Times New Roman"/>
      <w:lang w:val="x-none"/>
    </w:rPr>
  </w:style>
  <w:style w:type="paragraph" w:styleId="a9">
    <w:name w:val="Normal (Web)"/>
    <w:basedOn w:val="a"/>
    <w:uiPriority w:val="99"/>
    <w:unhideWhenUsed/>
    <w:rsid w:val="00FA0E79"/>
    <w:pPr>
      <w:spacing w:after="200" w:line="276" w:lineRule="auto"/>
    </w:pPr>
    <w:rPr>
      <w:rFonts w:eastAsia="Calibri"/>
      <w:lang w:eastAsia="en-US"/>
    </w:rPr>
  </w:style>
  <w:style w:type="paragraph" w:styleId="aa">
    <w:name w:val="header"/>
    <w:basedOn w:val="a"/>
    <w:link w:val="ab"/>
    <w:uiPriority w:val="99"/>
    <w:rsid w:val="00FA0E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FA0E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0E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5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Объем отгруженных товаров собственного производства, выполненных работ и услуг собственными силами, млрд.руб.</a:t>
            </a:r>
          </a:p>
        </c:rich>
      </c:tx>
      <c:layout>
        <c:manualLayout>
          <c:xMode val="edge"/>
          <c:yMode val="edge"/>
          <c:x val="0.15049948964506199"/>
          <c:y val="3.9941410549487771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982515068984741"/>
          <c:y val="0.28082349081365376"/>
          <c:w val="0.87105805576128614"/>
          <c:h val="0.572007249093863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919591064640944E-2"/>
                  <c:y val="-2.8074506815680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163699675500097E-2"/>
                  <c:y val="-2.58057742782152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219001556764843E-2"/>
                  <c:y val="-2.707747015494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4631953257357141E-3"/>
                  <c:y val="-3.4408602150537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4631953257357141E-3"/>
                  <c:y val="-2.1505376344086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771992209559366E-2"/>
                  <c:y val="-2.58064516129032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5080789093383333E-2"/>
                  <c:y val="-4.3010752688172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sz="95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2021 отчет</c:v>
                </c:pt>
                <c:pt idx="1">
                  <c:v>2022 отчет</c:v>
                </c:pt>
                <c:pt idx="2">
                  <c:v>2023 оценка</c:v>
                </c:pt>
                <c:pt idx="3">
                  <c:v>2024 прогноз</c:v>
                </c:pt>
                <c:pt idx="4">
                  <c:v>2025 прогноз</c:v>
                </c:pt>
                <c:pt idx="5">
                  <c:v>2026 прогноз</c:v>
                </c:pt>
                <c:pt idx="6">
                  <c:v>2030 прогноз</c:v>
                </c:pt>
              </c:strCache>
            </c:strRef>
          </c:cat>
          <c:val>
            <c:numRef>
              <c:f>Лист1!$B$2:$B$8</c:f>
              <c:numCache>
                <c:formatCode>#,##0.00</c:formatCode>
                <c:ptCount val="7"/>
                <c:pt idx="0">
                  <c:v>252.4</c:v>
                </c:pt>
                <c:pt idx="1">
                  <c:v>209.4</c:v>
                </c:pt>
                <c:pt idx="2">
                  <c:v>291.3</c:v>
                </c:pt>
                <c:pt idx="3">
                  <c:v>300.7</c:v>
                </c:pt>
                <c:pt idx="4">
                  <c:v>310.3</c:v>
                </c:pt>
                <c:pt idx="5">
                  <c:v>319.8</c:v>
                </c:pt>
                <c:pt idx="6">
                  <c:v>320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711680"/>
        <c:axId val="124713216"/>
        <c:axId val="0"/>
      </c:bar3DChart>
      <c:catAx>
        <c:axId val="1247116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5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4713216"/>
        <c:crosses val="autoZero"/>
        <c:auto val="1"/>
        <c:lblAlgn val="ctr"/>
        <c:lblOffset val="100"/>
        <c:noMultiLvlLbl val="0"/>
      </c:catAx>
      <c:valAx>
        <c:axId val="124713216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95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4711680"/>
        <c:crosses val="autoZero"/>
        <c:crossBetween val="between"/>
      </c:valAx>
      <c:spPr>
        <a:noFill/>
        <a:ln w="24356">
          <a:noFill/>
        </a:ln>
      </c:spPr>
    </c:plotArea>
    <c:plotVisOnly val="1"/>
    <c:dispBlanksAs val="gap"/>
    <c:showDLblsOverMax val="0"/>
  </c:chart>
  <c:spPr>
    <a:gradFill>
      <a:gsLst>
        <a:gs pos="0">
          <a:schemeClr val="bg2"/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txPr>
    <a:bodyPr/>
    <a:lstStyle/>
    <a:p>
      <a:pPr>
        <a:defRPr sz="959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871">
                <a:latin typeface="Times New Roman" pitchFamily="18" charset="0"/>
                <a:cs typeface="Times New Roman" pitchFamily="18" charset="0"/>
              </a:defRPr>
            </a:pPr>
            <a:r>
              <a:rPr lang="ru-RU" sz="1145"/>
              <a:t>Показатели,</a:t>
            </a:r>
            <a:r>
              <a:rPr lang="ru-RU" sz="1145" baseline="0"/>
              <a:t> характеризующие потребительский рынок,</a:t>
            </a:r>
          </a:p>
          <a:p>
            <a:pPr algn="ctr">
              <a:defRPr sz="871">
                <a:latin typeface="Times New Roman" pitchFamily="18" charset="0"/>
                <a:cs typeface="Times New Roman" pitchFamily="18" charset="0"/>
              </a:defRPr>
            </a:pPr>
            <a:r>
              <a:rPr lang="ru-RU" sz="1145" baseline="0"/>
              <a:t> млрд. руб..</a:t>
            </a:r>
            <a:endParaRPr lang="ru-RU" sz="1200"/>
          </a:p>
          <a:p>
            <a:pPr algn="ctr">
              <a:defRPr sz="871">
                <a:latin typeface="Times New Roman" pitchFamily="18" charset="0"/>
                <a:cs typeface="Times New Roman" pitchFamily="18" charset="0"/>
              </a:defRPr>
            </a:pPr>
            <a:endParaRPr lang="ru-RU" sz="10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7780790770137696E-2"/>
          <c:y val="0.16189089054936115"/>
          <c:w val="0.68735289906943453"/>
          <c:h val="0.6747060644574299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общественного питатния</c:v>
                </c:pt>
              </c:strCache>
            </c:strRef>
          </c:tx>
          <c:dLbls>
            <c:dLbl>
              <c:idx val="6"/>
              <c:layout>
                <c:manualLayout>
                  <c:x val="-2.3529411764705882E-2"/>
                  <c:y val="4.3636358638641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2021</c:v>
                </c:pt>
                <c:pt idx="1">
                  <c:v>2022   отчет</c:v>
                </c:pt>
                <c:pt idx="2">
                  <c:v>2023   оценка</c:v>
                </c:pt>
                <c:pt idx="3">
                  <c:v>2024 прогноз</c:v>
                </c:pt>
                <c:pt idx="4">
                  <c:v>2025 прогноз</c:v>
                </c:pt>
                <c:pt idx="5">
                  <c:v>2026 прогоз</c:v>
                </c:pt>
                <c:pt idx="6">
                  <c:v>2030 прогноз</c:v>
                </c:pt>
              </c:strCache>
            </c:strRef>
          </c:cat>
          <c:val>
            <c:numRef>
              <c:f>Лист1!$B$2:$B$8</c:f>
              <c:numCache>
                <c:formatCode>#,##0.00</c:formatCode>
                <c:ptCount val="7"/>
                <c:pt idx="0">
                  <c:v>2.2000000000000002</c:v>
                </c:pt>
                <c:pt idx="1">
                  <c:v>2.8</c:v>
                </c:pt>
                <c:pt idx="2">
                  <c:v>3.1</c:v>
                </c:pt>
                <c:pt idx="3">
                  <c:v>3.4</c:v>
                </c:pt>
                <c:pt idx="4">
                  <c:v>3.6</c:v>
                </c:pt>
                <c:pt idx="5">
                  <c:v>3.9</c:v>
                </c:pt>
                <c:pt idx="6">
                  <c:v>4.2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оборот розничной торговли</c:v>
                </c:pt>
              </c:strCache>
            </c:strRef>
          </c:tx>
          <c:dLbls>
            <c:dLbl>
              <c:idx val="6"/>
              <c:layout>
                <c:manualLayout>
                  <c:x val="-1.2834224598930324E-2"/>
                  <c:y val="-1.3090907591592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2021</c:v>
                </c:pt>
                <c:pt idx="1">
                  <c:v>2022   отчет</c:v>
                </c:pt>
                <c:pt idx="2">
                  <c:v>2023   оценка</c:v>
                </c:pt>
                <c:pt idx="3">
                  <c:v>2024 прогноз</c:v>
                </c:pt>
                <c:pt idx="4">
                  <c:v>2025 прогноз</c:v>
                </c:pt>
                <c:pt idx="5">
                  <c:v>2026 прогоз</c:v>
                </c:pt>
                <c:pt idx="6">
                  <c:v>2030 прогноз</c:v>
                </c:pt>
              </c:strCache>
            </c:strRef>
          </c:cat>
          <c:val>
            <c:numRef>
              <c:f>Лист1!$C$2:$C$8</c:f>
              <c:numCache>
                <c:formatCode>#,##0.00</c:formatCode>
                <c:ptCount val="7"/>
                <c:pt idx="0">
                  <c:v>1.7</c:v>
                </c:pt>
                <c:pt idx="1">
                  <c:v>1.9</c:v>
                </c:pt>
                <c:pt idx="2">
                  <c:v>2</c:v>
                </c:pt>
                <c:pt idx="3">
                  <c:v>2.2000000000000002</c:v>
                </c:pt>
                <c:pt idx="4">
                  <c:v>2.4</c:v>
                </c:pt>
                <c:pt idx="5">
                  <c:v>2.5</c:v>
                </c:pt>
                <c:pt idx="6">
                  <c:v>2.7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объем платных услуг</c:v>
                </c:pt>
              </c:strCache>
            </c:strRef>
          </c:tx>
          <c:dLbls>
            <c:dLbl>
              <c:idx val="6"/>
              <c:layout>
                <c:manualLayout>
                  <c:x val="-1.4973262032085719E-2"/>
                  <c:y val="-7.9999066681465107E-1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2021</c:v>
                </c:pt>
                <c:pt idx="1">
                  <c:v>2022   отчет</c:v>
                </c:pt>
                <c:pt idx="2">
                  <c:v>2023   оценка</c:v>
                </c:pt>
                <c:pt idx="3">
                  <c:v>2024 прогноз</c:v>
                </c:pt>
                <c:pt idx="4">
                  <c:v>2025 прогноз</c:v>
                </c:pt>
                <c:pt idx="5">
                  <c:v>2026 прогоз</c:v>
                </c:pt>
                <c:pt idx="6">
                  <c:v>2030 прогноз</c:v>
                </c:pt>
              </c:strCache>
            </c:strRef>
          </c:cat>
          <c:val>
            <c:numRef>
              <c:f>Лист1!$D$2:$D$8</c:f>
              <c:numCache>
                <c:formatCode>0.00</c:formatCode>
                <c:ptCount val="7"/>
                <c:pt idx="0">
                  <c:v>0.37</c:v>
                </c:pt>
                <c:pt idx="1">
                  <c:v>0.4</c:v>
                </c:pt>
                <c:pt idx="2" formatCode="General">
                  <c:v>0.45</c:v>
                </c:pt>
                <c:pt idx="3" formatCode="General">
                  <c:v>0.49</c:v>
                </c:pt>
                <c:pt idx="4" formatCode="General">
                  <c:v>0.52</c:v>
                </c:pt>
                <c:pt idx="5" formatCode="General">
                  <c:v>0.55000000000000004</c:v>
                </c:pt>
                <c:pt idx="6">
                  <c:v>0.6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439296"/>
        <c:axId val="94440832"/>
      </c:lineChart>
      <c:catAx>
        <c:axId val="94439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440832"/>
        <c:crosses val="autoZero"/>
        <c:auto val="1"/>
        <c:lblAlgn val="ctr"/>
        <c:lblOffset val="100"/>
        <c:noMultiLvlLbl val="0"/>
      </c:catAx>
      <c:valAx>
        <c:axId val="94440832"/>
        <c:scaling>
          <c:orientation val="minMax"/>
        </c:scaling>
        <c:delete val="0"/>
        <c:axPos val="l"/>
        <c:majorGridlines/>
        <c:title>
          <c:overlay val="0"/>
        </c:title>
        <c:numFmt formatCode="#,##0.00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4392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941176470588237"/>
          <c:y val="0.1980417239179128"/>
          <c:w val="0.20203208556149732"/>
          <c:h val="0.67853438184287684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accent2">
        <a:lumMod val="40000"/>
        <a:lumOff val="60000"/>
      </a:schemeClr>
    </a:solidFill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Шокало Светлана Александровна</dc:creator>
  <cp:keywords/>
  <dc:description/>
  <cp:lastModifiedBy>User5</cp:lastModifiedBy>
  <cp:revision>5</cp:revision>
  <cp:lastPrinted>2023-11-10T10:42:00Z</cp:lastPrinted>
  <dcterms:created xsi:type="dcterms:W3CDTF">2023-11-10T10:41:00Z</dcterms:created>
  <dcterms:modified xsi:type="dcterms:W3CDTF">2023-11-13T05:53:00Z</dcterms:modified>
</cp:coreProperties>
</file>