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drawings/drawing1.xml" ContentType="application/vnd.openxmlformats-officedocument.drawingml.chartshapes+xml"/>
  <Override PartName="/word/charts/chart16.xml" ContentType="application/vnd.openxmlformats-officedocument.drawingml.chart+xml"/>
  <Override PartName="/word/drawings/drawing2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drawings/drawing3.xml" ContentType="application/vnd.openxmlformats-officedocument.drawingml.chartshapes+xml"/>
  <Override PartName="/word/charts/chart19.xml" ContentType="application/vnd.openxmlformats-officedocument.drawingml.chart+xml"/>
  <Override PartName="/word/drawings/drawing4.xml" ContentType="application/vnd.openxmlformats-officedocument.drawingml.chartshapes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drawings/drawing5.xml" ContentType="application/vnd.openxmlformats-officedocument.drawingml.chartshap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2A" w:rsidRPr="00903720" w:rsidRDefault="00FC1C72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tabs>
          <w:tab w:val="left" w:pos="6804"/>
        </w:tabs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C1462A" w:rsidRPr="00903720">
        <w:rPr>
          <w:b/>
          <w:sz w:val="24"/>
          <w:szCs w:val="24"/>
        </w:rPr>
        <w:t>Администрация Северо-Енисейского района</w:t>
      </w: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B8691B" w:rsidRPr="00903720" w:rsidRDefault="00B8691B" w:rsidP="006D48EA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40"/>
          <w:szCs w:val="40"/>
        </w:rPr>
      </w:pPr>
    </w:p>
    <w:p w:rsidR="00B8691B" w:rsidRPr="00903720" w:rsidRDefault="00B8691B" w:rsidP="006D48EA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-142"/>
        </w:tabs>
        <w:jc w:val="center"/>
        <w:rPr>
          <w:b/>
          <w:sz w:val="36"/>
          <w:szCs w:val="36"/>
        </w:rPr>
      </w:pPr>
    </w:p>
    <w:p w:rsidR="008F0F98" w:rsidRPr="00CF0F37" w:rsidRDefault="008F0F98" w:rsidP="008F0F98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32"/>
          <w:szCs w:val="32"/>
        </w:rPr>
      </w:pPr>
      <w:r w:rsidRPr="00CF0F37">
        <w:rPr>
          <w:b/>
          <w:sz w:val="32"/>
          <w:szCs w:val="32"/>
        </w:rPr>
        <w:t xml:space="preserve">ПЛАН </w:t>
      </w:r>
    </w:p>
    <w:p w:rsidR="008F0F98" w:rsidRPr="00CF0F37" w:rsidRDefault="008F0F98" w:rsidP="008F0F98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jc w:val="center"/>
        <w:rPr>
          <w:b/>
          <w:sz w:val="32"/>
          <w:szCs w:val="32"/>
        </w:rPr>
      </w:pPr>
      <w:r w:rsidRPr="00CF0F37">
        <w:rPr>
          <w:b/>
          <w:sz w:val="32"/>
          <w:szCs w:val="32"/>
        </w:rPr>
        <w:t xml:space="preserve">РАЗВИТИЯ МУНИЦИПАЛЬНЫХ ПРЕДПРИЯТИЙ И ЮРИДИЧЕСКИХ ЛИЦ, УЧРЕДИТЕЛЕМ И </w:t>
      </w:r>
      <w:r w:rsidR="000C1C38" w:rsidRPr="00CF0F37">
        <w:rPr>
          <w:b/>
          <w:sz w:val="32"/>
          <w:szCs w:val="32"/>
        </w:rPr>
        <w:t>СОБСТВЕННИКОМ ИМУЩЕСТВА</w:t>
      </w:r>
      <w:r w:rsidRPr="00CF0F37">
        <w:rPr>
          <w:b/>
          <w:sz w:val="32"/>
          <w:szCs w:val="32"/>
        </w:rPr>
        <w:t xml:space="preserve"> КОТОРЫХ ЯВЛЯЕТСЯ АДМИНИСТРАЦИЯ </w:t>
      </w:r>
    </w:p>
    <w:p w:rsidR="008F0F98" w:rsidRPr="00CF0F37" w:rsidRDefault="008F0F98" w:rsidP="008F0F98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jc w:val="center"/>
        <w:rPr>
          <w:b/>
          <w:sz w:val="32"/>
          <w:szCs w:val="32"/>
        </w:rPr>
      </w:pPr>
      <w:r w:rsidRPr="00CF0F37">
        <w:rPr>
          <w:b/>
          <w:sz w:val="32"/>
          <w:szCs w:val="32"/>
        </w:rPr>
        <w:t xml:space="preserve">СЕВЕРО-ЕНИСЕЙСКОГО РАЙОНА  </w:t>
      </w:r>
    </w:p>
    <w:p w:rsidR="008F0F98" w:rsidRPr="00CF0F37" w:rsidRDefault="008F0F98" w:rsidP="008F0F98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32"/>
          <w:szCs w:val="32"/>
        </w:rPr>
      </w:pPr>
      <w:r w:rsidRPr="00CF0F37">
        <w:rPr>
          <w:b/>
          <w:sz w:val="32"/>
          <w:szCs w:val="32"/>
        </w:rPr>
        <w:t>НА 20</w:t>
      </w:r>
      <w:r w:rsidR="000C1C38" w:rsidRPr="00CF0F37">
        <w:rPr>
          <w:b/>
          <w:sz w:val="32"/>
          <w:szCs w:val="32"/>
        </w:rPr>
        <w:t>2</w:t>
      </w:r>
      <w:r w:rsidR="00280673">
        <w:rPr>
          <w:b/>
          <w:sz w:val="32"/>
          <w:szCs w:val="32"/>
        </w:rPr>
        <w:t>3</w:t>
      </w:r>
      <w:r w:rsidRPr="00CF0F37">
        <w:rPr>
          <w:b/>
          <w:sz w:val="32"/>
          <w:szCs w:val="32"/>
        </w:rPr>
        <w:t xml:space="preserve"> ГОД И ПЛАНОВЫЙ ПЕРИОД 202</w:t>
      </w:r>
      <w:r w:rsidR="00280673">
        <w:rPr>
          <w:b/>
          <w:sz w:val="32"/>
          <w:szCs w:val="32"/>
        </w:rPr>
        <w:t>4</w:t>
      </w:r>
      <w:r w:rsidRPr="00CF0F37">
        <w:rPr>
          <w:b/>
          <w:sz w:val="32"/>
          <w:szCs w:val="32"/>
        </w:rPr>
        <w:t>-202</w:t>
      </w:r>
      <w:r w:rsidR="00280673">
        <w:rPr>
          <w:b/>
          <w:sz w:val="32"/>
          <w:szCs w:val="32"/>
        </w:rPr>
        <w:t>6</w:t>
      </w:r>
      <w:r w:rsidRPr="00CF0F37">
        <w:rPr>
          <w:b/>
          <w:sz w:val="32"/>
          <w:szCs w:val="32"/>
        </w:rPr>
        <w:t xml:space="preserve"> ГОДОВ </w:t>
      </w:r>
    </w:p>
    <w:p w:rsidR="00C1462A" w:rsidRPr="00CF0F37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44"/>
          <w:szCs w:val="44"/>
          <w:u w:val="single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44"/>
          <w:szCs w:val="44"/>
          <w:u w:val="single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36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2544BE" w:rsidRPr="00903720" w:rsidRDefault="002544BE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2544BE" w:rsidRPr="00903720" w:rsidRDefault="002544BE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2544BE" w:rsidRPr="00903720" w:rsidRDefault="002544BE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9F3EC1" w:rsidRPr="00903720" w:rsidRDefault="009F3EC1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C1462A" w:rsidRPr="00903720" w:rsidRDefault="00D44F84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24"/>
          <w:szCs w:val="24"/>
        </w:rPr>
      </w:pPr>
      <w:r w:rsidRPr="00903720">
        <w:rPr>
          <w:b/>
          <w:sz w:val="24"/>
          <w:szCs w:val="24"/>
        </w:rPr>
        <w:t>гп</w:t>
      </w:r>
      <w:r w:rsidR="00C1462A" w:rsidRPr="00903720">
        <w:rPr>
          <w:b/>
          <w:sz w:val="24"/>
          <w:szCs w:val="24"/>
        </w:rPr>
        <w:t xml:space="preserve"> Северо-Енисейский</w:t>
      </w:r>
    </w:p>
    <w:p w:rsidR="00C1462A" w:rsidRPr="00903720" w:rsidRDefault="00C1462A" w:rsidP="006D48EA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24"/>
          <w:szCs w:val="24"/>
        </w:rPr>
      </w:pPr>
      <w:r w:rsidRPr="00903720">
        <w:rPr>
          <w:b/>
          <w:sz w:val="24"/>
          <w:szCs w:val="24"/>
        </w:rPr>
        <w:t>20</w:t>
      </w:r>
      <w:r w:rsidR="00900800">
        <w:rPr>
          <w:b/>
          <w:sz w:val="24"/>
          <w:szCs w:val="24"/>
        </w:rPr>
        <w:t>2</w:t>
      </w:r>
      <w:r w:rsidR="00280673">
        <w:rPr>
          <w:b/>
          <w:sz w:val="24"/>
          <w:szCs w:val="24"/>
        </w:rPr>
        <w:t>3</w:t>
      </w:r>
      <w:r w:rsidR="00710428" w:rsidRPr="00903720">
        <w:rPr>
          <w:b/>
          <w:sz w:val="24"/>
          <w:szCs w:val="24"/>
        </w:rPr>
        <w:t xml:space="preserve"> год</w:t>
      </w:r>
    </w:p>
    <w:p w:rsidR="00C07BB8" w:rsidRDefault="00C07BB8" w:rsidP="00C1462A">
      <w:pPr>
        <w:widowControl/>
        <w:tabs>
          <w:tab w:val="left" w:pos="567"/>
          <w:tab w:val="right" w:leader="dot" w:pos="9072"/>
        </w:tabs>
        <w:spacing w:before="40" w:after="40"/>
        <w:jc w:val="center"/>
        <w:rPr>
          <w:b/>
          <w:sz w:val="32"/>
          <w:szCs w:val="32"/>
        </w:rPr>
      </w:pPr>
    </w:p>
    <w:p w:rsidR="00C07BB8" w:rsidRDefault="00C07BB8" w:rsidP="00C1462A">
      <w:pPr>
        <w:widowControl/>
        <w:tabs>
          <w:tab w:val="left" w:pos="567"/>
          <w:tab w:val="right" w:leader="dot" w:pos="9072"/>
        </w:tabs>
        <w:spacing w:before="40" w:after="40"/>
        <w:jc w:val="center"/>
        <w:rPr>
          <w:b/>
          <w:sz w:val="32"/>
          <w:szCs w:val="32"/>
        </w:rPr>
      </w:pPr>
    </w:p>
    <w:p w:rsidR="00C1462A" w:rsidRPr="00955EC7" w:rsidRDefault="00C1462A" w:rsidP="00C1462A">
      <w:pPr>
        <w:widowControl/>
        <w:tabs>
          <w:tab w:val="left" w:pos="567"/>
          <w:tab w:val="right" w:leader="dot" w:pos="9072"/>
        </w:tabs>
        <w:spacing w:before="40" w:after="40"/>
        <w:jc w:val="center"/>
        <w:rPr>
          <w:b/>
          <w:sz w:val="32"/>
          <w:szCs w:val="32"/>
        </w:rPr>
      </w:pPr>
      <w:r w:rsidRPr="00955EC7">
        <w:rPr>
          <w:b/>
          <w:sz w:val="32"/>
          <w:szCs w:val="32"/>
        </w:rPr>
        <w:t>ОГЛАВЛЕНИЕ</w:t>
      </w:r>
    </w:p>
    <w:p w:rsidR="00C1462A" w:rsidRPr="00955EC7" w:rsidRDefault="00550030" w:rsidP="00C1462A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955EC7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1418"/>
      </w:tblGrid>
      <w:tr w:rsidR="006D48EA" w:rsidRPr="00CF0F37" w:rsidTr="006D48EA">
        <w:trPr>
          <w:trHeight w:val="302"/>
        </w:trPr>
        <w:tc>
          <w:tcPr>
            <w:tcW w:w="817" w:type="dxa"/>
            <w:vAlign w:val="center"/>
          </w:tcPr>
          <w:p w:rsidR="006D48EA" w:rsidRPr="00CF0F37" w:rsidRDefault="006D48EA" w:rsidP="006D48EA">
            <w:pPr>
              <w:jc w:val="center"/>
              <w:rPr>
                <w:bCs/>
                <w:sz w:val="24"/>
                <w:szCs w:val="24"/>
              </w:rPr>
            </w:pPr>
            <w:r w:rsidRPr="00CF0F3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6D48EA" w:rsidRPr="00CF0F37" w:rsidRDefault="006D48EA" w:rsidP="006D48EA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CF0F37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6D48EA" w:rsidRPr="00CF0F37" w:rsidRDefault="006D48EA" w:rsidP="006D48EA">
            <w:pPr>
              <w:jc w:val="center"/>
              <w:rPr>
                <w:bCs/>
                <w:sz w:val="24"/>
                <w:szCs w:val="24"/>
              </w:rPr>
            </w:pPr>
            <w:r w:rsidRPr="00CF0F37">
              <w:rPr>
                <w:bCs/>
                <w:sz w:val="24"/>
                <w:szCs w:val="24"/>
              </w:rPr>
              <w:t>страница</w:t>
            </w:r>
          </w:p>
        </w:tc>
      </w:tr>
      <w:tr w:rsidR="00C1462A" w:rsidRPr="00CF0F37" w:rsidTr="00034B9F">
        <w:tc>
          <w:tcPr>
            <w:tcW w:w="817" w:type="dxa"/>
            <w:vAlign w:val="center"/>
          </w:tcPr>
          <w:p w:rsidR="00C1462A" w:rsidRPr="00CF0F37" w:rsidRDefault="00C1462A" w:rsidP="00AF35AD">
            <w:pPr>
              <w:jc w:val="center"/>
              <w:rPr>
                <w:b/>
                <w:bCs/>
                <w:sz w:val="28"/>
                <w:szCs w:val="28"/>
              </w:rPr>
            </w:pPr>
            <w:r w:rsidRPr="00CF0F37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796" w:type="dxa"/>
            <w:vAlign w:val="center"/>
          </w:tcPr>
          <w:p w:rsidR="00C1462A" w:rsidRPr="00CF0F37" w:rsidRDefault="00C1462A" w:rsidP="00C04F18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CF0F37">
              <w:rPr>
                <w:b/>
                <w:bCs/>
                <w:sz w:val="28"/>
                <w:szCs w:val="28"/>
              </w:rPr>
              <w:t>Общая характеристика муниципальных предприятий Северо-Енисейского района</w:t>
            </w:r>
            <w:r w:rsidR="00C04F18">
              <w:rPr>
                <w:b/>
                <w:bCs/>
                <w:sz w:val="28"/>
                <w:szCs w:val="28"/>
              </w:rPr>
              <w:t xml:space="preserve"> за 2022 год</w:t>
            </w:r>
          </w:p>
        </w:tc>
        <w:tc>
          <w:tcPr>
            <w:tcW w:w="1418" w:type="dxa"/>
            <w:vAlign w:val="center"/>
          </w:tcPr>
          <w:p w:rsidR="00C1462A" w:rsidRPr="00AA5E93" w:rsidRDefault="00A2638F" w:rsidP="00AF35AD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A2638F">
              <w:rPr>
                <w:bCs/>
                <w:sz w:val="28"/>
                <w:szCs w:val="28"/>
              </w:rPr>
              <w:t>3</w:t>
            </w:r>
          </w:p>
        </w:tc>
      </w:tr>
      <w:tr w:rsidR="00C1462A" w:rsidRPr="00CF0F37" w:rsidTr="00034B9F">
        <w:tc>
          <w:tcPr>
            <w:tcW w:w="817" w:type="dxa"/>
            <w:vAlign w:val="center"/>
          </w:tcPr>
          <w:p w:rsidR="00C1462A" w:rsidRPr="00CF0F37" w:rsidRDefault="00C1462A" w:rsidP="00AF35AD">
            <w:pPr>
              <w:jc w:val="center"/>
              <w:rPr>
                <w:b/>
                <w:bCs/>
                <w:sz w:val="28"/>
                <w:szCs w:val="28"/>
              </w:rPr>
            </w:pPr>
            <w:r w:rsidRPr="00CF0F37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7796" w:type="dxa"/>
            <w:vAlign w:val="center"/>
          </w:tcPr>
          <w:p w:rsidR="00C1462A" w:rsidRPr="00CF0F37" w:rsidRDefault="00C1462A" w:rsidP="00280673">
            <w:pPr>
              <w:widowControl/>
              <w:tabs>
                <w:tab w:val="left" w:pos="0"/>
              </w:tabs>
              <w:rPr>
                <w:b/>
                <w:bCs/>
                <w:sz w:val="28"/>
                <w:szCs w:val="28"/>
              </w:rPr>
            </w:pPr>
            <w:r w:rsidRPr="00CF0F37">
              <w:rPr>
                <w:b/>
                <w:sz w:val="28"/>
                <w:szCs w:val="28"/>
              </w:rPr>
              <w:t xml:space="preserve">Анализ финансово-хозяйственной деятельности муниципальных предприятий </w:t>
            </w:r>
            <w:r w:rsidR="00DC5534" w:rsidRPr="00CF0F37">
              <w:rPr>
                <w:b/>
                <w:bCs/>
                <w:sz w:val="28"/>
                <w:szCs w:val="28"/>
              </w:rPr>
              <w:t xml:space="preserve">и юридических лиц, учредителем и </w:t>
            </w:r>
            <w:r w:rsidR="00F3466E" w:rsidRPr="00CF0F37">
              <w:rPr>
                <w:b/>
                <w:bCs/>
                <w:sz w:val="28"/>
                <w:szCs w:val="28"/>
              </w:rPr>
              <w:t>собственником имущества</w:t>
            </w:r>
            <w:r w:rsidR="00DC5534" w:rsidRPr="00CF0F37">
              <w:rPr>
                <w:b/>
                <w:bCs/>
                <w:sz w:val="28"/>
                <w:szCs w:val="28"/>
              </w:rPr>
              <w:t xml:space="preserve"> которых является администрация Северо-Енисейского района</w:t>
            </w:r>
            <w:r w:rsidR="00DC5534" w:rsidRPr="00CF0F37">
              <w:rPr>
                <w:b/>
                <w:sz w:val="28"/>
                <w:szCs w:val="28"/>
              </w:rPr>
              <w:t xml:space="preserve"> </w:t>
            </w:r>
            <w:r w:rsidR="002156DF" w:rsidRPr="00CF0F37">
              <w:rPr>
                <w:b/>
                <w:sz w:val="28"/>
                <w:szCs w:val="28"/>
              </w:rPr>
              <w:t>по итогам 202</w:t>
            </w:r>
            <w:r w:rsidR="00280673">
              <w:rPr>
                <w:b/>
                <w:sz w:val="28"/>
                <w:szCs w:val="28"/>
              </w:rPr>
              <w:t>2</w:t>
            </w:r>
            <w:r w:rsidRPr="00CF0F37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1418" w:type="dxa"/>
            <w:vAlign w:val="center"/>
          </w:tcPr>
          <w:p w:rsidR="00C1462A" w:rsidRPr="00AA5E93" w:rsidRDefault="00B966D2" w:rsidP="00AF35AD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C1462A" w:rsidRPr="00CF0F37" w:rsidTr="00034B9F">
        <w:tc>
          <w:tcPr>
            <w:tcW w:w="817" w:type="dxa"/>
            <w:vAlign w:val="center"/>
          </w:tcPr>
          <w:p w:rsidR="00C1462A" w:rsidRPr="00CF0F37" w:rsidRDefault="00C1462A" w:rsidP="00AF35AD">
            <w:pPr>
              <w:jc w:val="center"/>
              <w:rPr>
                <w:bCs/>
                <w:sz w:val="28"/>
                <w:szCs w:val="28"/>
              </w:rPr>
            </w:pPr>
            <w:r w:rsidRPr="00CF0F37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796" w:type="dxa"/>
            <w:vAlign w:val="center"/>
          </w:tcPr>
          <w:p w:rsidR="00C1462A" w:rsidRPr="00CF0F37" w:rsidRDefault="00C1462A" w:rsidP="00AF35AD">
            <w:pPr>
              <w:rPr>
                <w:sz w:val="28"/>
                <w:szCs w:val="28"/>
              </w:rPr>
            </w:pPr>
            <w:r w:rsidRPr="00CF0F37">
              <w:rPr>
                <w:sz w:val="28"/>
                <w:szCs w:val="28"/>
              </w:rPr>
              <w:t xml:space="preserve">Анализ имущественного положения </w:t>
            </w:r>
          </w:p>
        </w:tc>
        <w:tc>
          <w:tcPr>
            <w:tcW w:w="1418" w:type="dxa"/>
            <w:vAlign w:val="center"/>
          </w:tcPr>
          <w:p w:rsidR="00C1462A" w:rsidRPr="00B1622D" w:rsidRDefault="00B966D2" w:rsidP="00AF35A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C1462A" w:rsidRPr="00CF0F37" w:rsidTr="00034B9F">
        <w:tc>
          <w:tcPr>
            <w:tcW w:w="817" w:type="dxa"/>
            <w:vAlign w:val="center"/>
          </w:tcPr>
          <w:p w:rsidR="00C1462A" w:rsidRPr="00CF0F37" w:rsidRDefault="00C1462A" w:rsidP="00AF35AD">
            <w:pPr>
              <w:jc w:val="center"/>
              <w:rPr>
                <w:bCs/>
                <w:sz w:val="28"/>
                <w:szCs w:val="28"/>
              </w:rPr>
            </w:pPr>
            <w:r w:rsidRPr="00CF0F37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796" w:type="dxa"/>
            <w:vAlign w:val="center"/>
          </w:tcPr>
          <w:p w:rsidR="00C1462A" w:rsidRPr="00CF0F37" w:rsidRDefault="00C1462A" w:rsidP="00523696">
            <w:pPr>
              <w:pStyle w:val="Aieoiaio"/>
              <w:widowControl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CF0F37">
              <w:rPr>
                <w:sz w:val="28"/>
                <w:szCs w:val="28"/>
              </w:rPr>
              <w:t xml:space="preserve">Состояние расчетов </w:t>
            </w:r>
          </w:p>
        </w:tc>
        <w:tc>
          <w:tcPr>
            <w:tcW w:w="1418" w:type="dxa"/>
            <w:vAlign w:val="center"/>
          </w:tcPr>
          <w:p w:rsidR="00C1462A" w:rsidRPr="00B1622D" w:rsidRDefault="00B966D2" w:rsidP="00AF35A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C1462A" w:rsidRPr="00CF0F37" w:rsidTr="00034B9F">
        <w:tc>
          <w:tcPr>
            <w:tcW w:w="817" w:type="dxa"/>
            <w:vAlign w:val="center"/>
          </w:tcPr>
          <w:p w:rsidR="00C1462A" w:rsidRPr="00CF0F37" w:rsidRDefault="00C1462A" w:rsidP="00AF35AD">
            <w:pPr>
              <w:jc w:val="center"/>
              <w:rPr>
                <w:bCs/>
                <w:sz w:val="28"/>
                <w:szCs w:val="28"/>
              </w:rPr>
            </w:pPr>
            <w:r w:rsidRPr="00CF0F37">
              <w:rPr>
                <w:bCs/>
                <w:sz w:val="28"/>
                <w:szCs w:val="28"/>
              </w:rPr>
              <w:t>2.3.</w:t>
            </w:r>
          </w:p>
        </w:tc>
        <w:tc>
          <w:tcPr>
            <w:tcW w:w="7796" w:type="dxa"/>
            <w:vAlign w:val="center"/>
          </w:tcPr>
          <w:p w:rsidR="00C1462A" w:rsidRPr="00CF0F37" w:rsidRDefault="00C1462A" w:rsidP="00523696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CF0F37">
              <w:rPr>
                <w:sz w:val="28"/>
                <w:szCs w:val="28"/>
              </w:rPr>
              <w:t xml:space="preserve">Анализ прибыли (убытков) </w:t>
            </w:r>
          </w:p>
        </w:tc>
        <w:tc>
          <w:tcPr>
            <w:tcW w:w="1418" w:type="dxa"/>
            <w:vAlign w:val="center"/>
          </w:tcPr>
          <w:p w:rsidR="00C1462A" w:rsidRPr="00B1622D" w:rsidRDefault="00DB4B67" w:rsidP="00B966D2">
            <w:pPr>
              <w:jc w:val="center"/>
              <w:rPr>
                <w:bCs/>
                <w:sz w:val="28"/>
                <w:szCs w:val="28"/>
              </w:rPr>
            </w:pPr>
            <w:r w:rsidRPr="00B1622D">
              <w:rPr>
                <w:bCs/>
                <w:sz w:val="28"/>
                <w:szCs w:val="28"/>
              </w:rPr>
              <w:t>1</w:t>
            </w:r>
            <w:r w:rsidR="00B966D2">
              <w:rPr>
                <w:bCs/>
                <w:sz w:val="28"/>
                <w:szCs w:val="28"/>
              </w:rPr>
              <w:t>1</w:t>
            </w:r>
          </w:p>
        </w:tc>
      </w:tr>
      <w:tr w:rsidR="00B8691B" w:rsidRPr="00CF0F37" w:rsidTr="00034B9F">
        <w:tc>
          <w:tcPr>
            <w:tcW w:w="817" w:type="dxa"/>
            <w:vAlign w:val="center"/>
          </w:tcPr>
          <w:p w:rsidR="00B8691B" w:rsidRPr="00CF0F37" w:rsidRDefault="00B8691B" w:rsidP="00AF35AD">
            <w:pPr>
              <w:jc w:val="center"/>
              <w:rPr>
                <w:bCs/>
                <w:sz w:val="28"/>
                <w:szCs w:val="28"/>
              </w:rPr>
            </w:pPr>
            <w:r w:rsidRPr="00CF0F37">
              <w:rPr>
                <w:bCs/>
                <w:sz w:val="28"/>
                <w:szCs w:val="28"/>
              </w:rPr>
              <w:t>2.4.</w:t>
            </w:r>
          </w:p>
        </w:tc>
        <w:tc>
          <w:tcPr>
            <w:tcW w:w="7796" w:type="dxa"/>
            <w:vAlign w:val="center"/>
          </w:tcPr>
          <w:p w:rsidR="00B8691B" w:rsidRPr="00CF0F37" w:rsidRDefault="00B8691B" w:rsidP="00523696">
            <w:pPr>
              <w:shd w:val="clear" w:color="auto" w:fill="FFFFFF"/>
              <w:rPr>
                <w:sz w:val="28"/>
                <w:szCs w:val="28"/>
              </w:rPr>
            </w:pPr>
            <w:r w:rsidRPr="00CF0F37">
              <w:rPr>
                <w:sz w:val="28"/>
                <w:szCs w:val="28"/>
              </w:rPr>
              <w:t xml:space="preserve">Производительность труда </w:t>
            </w:r>
          </w:p>
        </w:tc>
        <w:tc>
          <w:tcPr>
            <w:tcW w:w="1418" w:type="dxa"/>
            <w:vAlign w:val="center"/>
          </w:tcPr>
          <w:p w:rsidR="00B8691B" w:rsidRPr="00B1622D" w:rsidRDefault="00DB4B67" w:rsidP="00B966D2">
            <w:pPr>
              <w:jc w:val="center"/>
              <w:rPr>
                <w:bCs/>
                <w:sz w:val="28"/>
                <w:szCs w:val="28"/>
              </w:rPr>
            </w:pPr>
            <w:r w:rsidRPr="00B1622D">
              <w:rPr>
                <w:bCs/>
                <w:sz w:val="28"/>
                <w:szCs w:val="28"/>
              </w:rPr>
              <w:t>1</w:t>
            </w:r>
            <w:r w:rsidR="00B966D2">
              <w:rPr>
                <w:bCs/>
                <w:sz w:val="28"/>
                <w:szCs w:val="28"/>
              </w:rPr>
              <w:t>6</w:t>
            </w:r>
          </w:p>
        </w:tc>
      </w:tr>
      <w:tr w:rsidR="00945A74" w:rsidRPr="00CF0F37" w:rsidTr="00034B9F">
        <w:tc>
          <w:tcPr>
            <w:tcW w:w="817" w:type="dxa"/>
            <w:vAlign w:val="center"/>
          </w:tcPr>
          <w:p w:rsidR="00945A74" w:rsidRPr="00CF0F37" w:rsidRDefault="00945A74" w:rsidP="00AF35AD">
            <w:pPr>
              <w:jc w:val="center"/>
              <w:rPr>
                <w:b/>
                <w:bCs/>
                <w:sz w:val="28"/>
                <w:szCs w:val="28"/>
              </w:rPr>
            </w:pPr>
            <w:r w:rsidRPr="00CF0F37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796" w:type="dxa"/>
            <w:vAlign w:val="center"/>
          </w:tcPr>
          <w:p w:rsidR="00945A74" w:rsidRPr="00CF0F37" w:rsidRDefault="00945A74" w:rsidP="00280673">
            <w:pPr>
              <w:rPr>
                <w:b/>
                <w:sz w:val="28"/>
                <w:szCs w:val="28"/>
              </w:rPr>
            </w:pPr>
            <w:r w:rsidRPr="00CF0F37">
              <w:rPr>
                <w:b/>
                <w:sz w:val="28"/>
                <w:szCs w:val="28"/>
              </w:rPr>
              <w:t xml:space="preserve">План развития </w:t>
            </w:r>
            <w:r w:rsidR="00DC5534" w:rsidRPr="00CF0F37">
              <w:rPr>
                <w:b/>
                <w:sz w:val="28"/>
                <w:szCs w:val="28"/>
              </w:rPr>
              <w:t>муниципальных предприятий</w:t>
            </w:r>
            <w:r w:rsidR="00DC5534" w:rsidRPr="00CF0F37">
              <w:rPr>
                <w:b/>
                <w:bCs/>
                <w:sz w:val="28"/>
                <w:szCs w:val="28"/>
              </w:rPr>
              <w:t xml:space="preserve"> и юридических лиц, учредителем и </w:t>
            </w:r>
            <w:r w:rsidR="00101B55" w:rsidRPr="00CF0F37">
              <w:rPr>
                <w:b/>
                <w:bCs/>
                <w:sz w:val="28"/>
                <w:szCs w:val="28"/>
              </w:rPr>
              <w:t xml:space="preserve">собственником имущества </w:t>
            </w:r>
            <w:r w:rsidR="00DC5534" w:rsidRPr="00CF0F37">
              <w:rPr>
                <w:b/>
                <w:bCs/>
                <w:sz w:val="28"/>
                <w:szCs w:val="28"/>
              </w:rPr>
              <w:t>которых является администрация Северо-Енисейского района</w:t>
            </w:r>
            <w:r w:rsidR="00DC5534" w:rsidRPr="00CF0F37">
              <w:rPr>
                <w:b/>
                <w:sz w:val="28"/>
                <w:szCs w:val="28"/>
              </w:rPr>
              <w:t xml:space="preserve"> </w:t>
            </w:r>
            <w:r w:rsidRPr="00CF0F37">
              <w:rPr>
                <w:b/>
                <w:sz w:val="28"/>
                <w:szCs w:val="28"/>
              </w:rPr>
              <w:t xml:space="preserve">на </w:t>
            </w:r>
            <w:r w:rsidR="008E119C" w:rsidRPr="00CF0F37">
              <w:rPr>
                <w:b/>
                <w:sz w:val="28"/>
                <w:szCs w:val="28"/>
              </w:rPr>
              <w:t>20</w:t>
            </w:r>
            <w:r w:rsidR="00101B55" w:rsidRPr="00CF0F37">
              <w:rPr>
                <w:b/>
                <w:sz w:val="28"/>
                <w:szCs w:val="28"/>
              </w:rPr>
              <w:t>2</w:t>
            </w:r>
            <w:r w:rsidR="00280673">
              <w:rPr>
                <w:b/>
                <w:sz w:val="28"/>
                <w:szCs w:val="28"/>
              </w:rPr>
              <w:t>3</w:t>
            </w:r>
            <w:r w:rsidR="00837517" w:rsidRPr="00CF0F37">
              <w:rPr>
                <w:b/>
                <w:sz w:val="28"/>
                <w:szCs w:val="28"/>
              </w:rPr>
              <w:t xml:space="preserve"> </w:t>
            </w:r>
            <w:r w:rsidR="008E119C" w:rsidRPr="00CF0F37">
              <w:rPr>
                <w:b/>
                <w:sz w:val="28"/>
                <w:szCs w:val="28"/>
              </w:rPr>
              <w:t xml:space="preserve">год и плановый </w:t>
            </w:r>
            <w:r w:rsidRPr="00CF0F37">
              <w:rPr>
                <w:b/>
                <w:sz w:val="28"/>
                <w:szCs w:val="28"/>
              </w:rPr>
              <w:t>период 20</w:t>
            </w:r>
            <w:r w:rsidR="00837517" w:rsidRPr="00CF0F37">
              <w:rPr>
                <w:b/>
                <w:sz w:val="28"/>
                <w:szCs w:val="28"/>
              </w:rPr>
              <w:t>2</w:t>
            </w:r>
            <w:r w:rsidR="00280673">
              <w:rPr>
                <w:b/>
                <w:sz w:val="28"/>
                <w:szCs w:val="28"/>
              </w:rPr>
              <w:t>4</w:t>
            </w:r>
            <w:r w:rsidRPr="00CF0F37">
              <w:rPr>
                <w:b/>
                <w:sz w:val="28"/>
                <w:szCs w:val="28"/>
              </w:rPr>
              <w:t>-20</w:t>
            </w:r>
            <w:r w:rsidR="00F66562" w:rsidRPr="00CF0F37">
              <w:rPr>
                <w:b/>
                <w:sz w:val="28"/>
                <w:szCs w:val="28"/>
              </w:rPr>
              <w:t>2</w:t>
            </w:r>
            <w:r w:rsidR="00280673">
              <w:rPr>
                <w:b/>
                <w:sz w:val="28"/>
                <w:szCs w:val="28"/>
              </w:rPr>
              <w:t>6</w:t>
            </w:r>
            <w:r w:rsidR="00837517" w:rsidRPr="00CF0F37">
              <w:rPr>
                <w:b/>
                <w:sz w:val="28"/>
                <w:szCs w:val="28"/>
              </w:rPr>
              <w:t xml:space="preserve"> </w:t>
            </w:r>
            <w:r w:rsidRPr="00CF0F37">
              <w:rPr>
                <w:b/>
                <w:sz w:val="28"/>
                <w:szCs w:val="28"/>
              </w:rPr>
              <w:t>годов</w:t>
            </w:r>
          </w:p>
        </w:tc>
        <w:tc>
          <w:tcPr>
            <w:tcW w:w="1418" w:type="dxa"/>
            <w:vAlign w:val="center"/>
          </w:tcPr>
          <w:p w:rsidR="00945A74" w:rsidRPr="00B1622D" w:rsidRDefault="00FC3F32" w:rsidP="00B966D2">
            <w:pPr>
              <w:jc w:val="center"/>
              <w:rPr>
                <w:bCs/>
                <w:sz w:val="28"/>
                <w:szCs w:val="28"/>
              </w:rPr>
            </w:pPr>
            <w:r w:rsidRPr="00B1622D">
              <w:rPr>
                <w:bCs/>
                <w:sz w:val="28"/>
                <w:szCs w:val="28"/>
              </w:rPr>
              <w:t>1</w:t>
            </w:r>
            <w:r w:rsidR="00B966D2">
              <w:rPr>
                <w:bCs/>
                <w:sz w:val="28"/>
                <w:szCs w:val="28"/>
              </w:rPr>
              <w:t>7</w:t>
            </w:r>
          </w:p>
        </w:tc>
      </w:tr>
    </w:tbl>
    <w:p w:rsidR="00C1462A" w:rsidRPr="00955EC7" w:rsidRDefault="00C1462A" w:rsidP="00C1462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0B14" w:rsidRPr="00CF0F37" w:rsidRDefault="004E3272" w:rsidP="00D30B14">
      <w:pPr>
        <w:shd w:val="clear" w:color="auto" w:fill="FFFFFF"/>
        <w:jc w:val="center"/>
        <w:rPr>
          <w:bCs/>
          <w:sz w:val="32"/>
          <w:szCs w:val="32"/>
        </w:rPr>
      </w:pPr>
      <w:r w:rsidRPr="00877A3B">
        <w:rPr>
          <w:b/>
          <w:bCs/>
          <w:color w:val="000000"/>
          <w:sz w:val="28"/>
          <w:szCs w:val="28"/>
          <w:highlight w:val="yellow"/>
        </w:rPr>
        <w:br w:type="page"/>
      </w:r>
      <w:r w:rsidR="002B2EB3" w:rsidRPr="00CF0F37">
        <w:rPr>
          <w:bCs/>
          <w:sz w:val="32"/>
          <w:szCs w:val="32"/>
        </w:rPr>
        <w:lastRenderedPageBreak/>
        <w:t xml:space="preserve">1. </w:t>
      </w:r>
      <w:r w:rsidR="00D30B14" w:rsidRPr="00CF0F37">
        <w:rPr>
          <w:bCs/>
          <w:sz w:val="32"/>
          <w:szCs w:val="32"/>
        </w:rPr>
        <w:t xml:space="preserve">Общая характеристика муниципальных предприятий </w:t>
      </w:r>
    </w:p>
    <w:p w:rsidR="009821C8" w:rsidRPr="00CF0F37" w:rsidRDefault="00DC5534" w:rsidP="00A160CC">
      <w:pPr>
        <w:shd w:val="clear" w:color="auto" w:fill="FFFFFF"/>
        <w:jc w:val="center"/>
        <w:rPr>
          <w:bCs/>
          <w:sz w:val="32"/>
          <w:szCs w:val="32"/>
        </w:rPr>
      </w:pPr>
      <w:r w:rsidRPr="00CF0F37">
        <w:rPr>
          <w:bCs/>
          <w:sz w:val="32"/>
          <w:szCs w:val="32"/>
        </w:rPr>
        <w:t>Северо-Енисейского района</w:t>
      </w:r>
      <w:r w:rsidR="00C04F18">
        <w:rPr>
          <w:bCs/>
          <w:sz w:val="32"/>
          <w:szCs w:val="32"/>
        </w:rPr>
        <w:t xml:space="preserve"> за 2022 год.</w:t>
      </w:r>
    </w:p>
    <w:p w:rsidR="00DC5534" w:rsidRPr="00CF0F37" w:rsidRDefault="00DC5534" w:rsidP="00A160CC">
      <w:pPr>
        <w:shd w:val="clear" w:color="auto" w:fill="FFFFFF"/>
        <w:jc w:val="center"/>
        <w:rPr>
          <w:bCs/>
          <w:sz w:val="28"/>
          <w:szCs w:val="28"/>
        </w:rPr>
      </w:pPr>
    </w:p>
    <w:p w:rsidR="00966695" w:rsidRPr="00CF0F37" w:rsidRDefault="00900800" w:rsidP="00EE014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В 202</w:t>
      </w:r>
      <w:r w:rsidR="00280673">
        <w:rPr>
          <w:sz w:val="28"/>
          <w:szCs w:val="28"/>
        </w:rPr>
        <w:t>2</w:t>
      </w:r>
      <w:r w:rsidR="00DC5534" w:rsidRPr="00CF0F37">
        <w:rPr>
          <w:sz w:val="28"/>
          <w:szCs w:val="28"/>
        </w:rPr>
        <w:t xml:space="preserve"> году </w:t>
      </w:r>
      <w:r w:rsidR="00202F94">
        <w:rPr>
          <w:sz w:val="28"/>
          <w:szCs w:val="28"/>
        </w:rPr>
        <w:t xml:space="preserve">муниципальный сектор экономики </w:t>
      </w:r>
      <w:r w:rsidR="000E68F3" w:rsidRPr="00CF0F37">
        <w:rPr>
          <w:bCs/>
          <w:sz w:val="28"/>
          <w:szCs w:val="28"/>
        </w:rPr>
        <w:t>Северо-Енисейского район</w:t>
      </w:r>
      <w:r w:rsidR="00202F94">
        <w:rPr>
          <w:bCs/>
          <w:sz w:val="28"/>
          <w:szCs w:val="28"/>
        </w:rPr>
        <w:t>а</w:t>
      </w:r>
      <w:r w:rsidR="002E0D49" w:rsidRPr="00CF0F37">
        <w:rPr>
          <w:bCs/>
          <w:sz w:val="28"/>
          <w:szCs w:val="28"/>
        </w:rPr>
        <w:t xml:space="preserve"> </w:t>
      </w:r>
      <w:r w:rsidR="002E0D49" w:rsidRPr="00CF0F37">
        <w:rPr>
          <w:sz w:val="28"/>
          <w:szCs w:val="28"/>
        </w:rPr>
        <w:t xml:space="preserve">представлен </w:t>
      </w:r>
      <w:r w:rsidR="00966695" w:rsidRPr="00CF0F37">
        <w:rPr>
          <w:sz w:val="28"/>
          <w:szCs w:val="28"/>
        </w:rPr>
        <w:t>2-мя</w:t>
      </w:r>
      <w:r w:rsidR="002E0D49" w:rsidRPr="00CF0F37">
        <w:rPr>
          <w:sz w:val="28"/>
          <w:szCs w:val="28"/>
        </w:rPr>
        <w:t xml:space="preserve"> муниципальными предприятиями</w:t>
      </w:r>
      <w:r w:rsidR="00DC5534" w:rsidRPr="00CF0F37">
        <w:rPr>
          <w:sz w:val="28"/>
          <w:szCs w:val="28"/>
        </w:rPr>
        <w:t xml:space="preserve"> и </w:t>
      </w:r>
      <w:r w:rsidR="00966695" w:rsidRPr="00CF0F37">
        <w:rPr>
          <w:sz w:val="28"/>
          <w:szCs w:val="28"/>
        </w:rPr>
        <w:t xml:space="preserve">2-мя </w:t>
      </w:r>
      <w:r w:rsidR="00DC5534" w:rsidRPr="00CF0F37">
        <w:rPr>
          <w:sz w:val="28"/>
          <w:szCs w:val="28"/>
        </w:rPr>
        <w:t xml:space="preserve">юридическими лицами, учредителем и </w:t>
      </w:r>
      <w:r w:rsidR="00EE0148" w:rsidRPr="00CF0F37">
        <w:rPr>
          <w:sz w:val="28"/>
          <w:szCs w:val="28"/>
        </w:rPr>
        <w:t>собственником имущества</w:t>
      </w:r>
      <w:r w:rsidR="00DC5534" w:rsidRPr="00CF0F37">
        <w:rPr>
          <w:sz w:val="28"/>
          <w:szCs w:val="28"/>
        </w:rPr>
        <w:t xml:space="preserve"> которых является администрация Северо-Енисейского района</w:t>
      </w:r>
      <w:r w:rsidRPr="00CF0F37">
        <w:rPr>
          <w:sz w:val="28"/>
          <w:szCs w:val="28"/>
        </w:rPr>
        <w:t>:</w:t>
      </w:r>
    </w:p>
    <w:p w:rsidR="00966695" w:rsidRPr="00CF0F37" w:rsidRDefault="00E665E8" w:rsidP="00E665E8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муниципальное унитарное предприятие «Управление коммуникационным комплексом района» (МУП «УККР»)</w:t>
      </w:r>
      <w:r w:rsidR="00966695" w:rsidRPr="00CF0F37">
        <w:rPr>
          <w:sz w:val="28"/>
          <w:szCs w:val="28"/>
        </w:rPr>
        <w:t>;</w:t>
      </w:r>
    </w:p>
    <w:p w:rsidR="00966695" w:rsidRPr="00CF0F37" w:rsidRDefault="00966695" w:rsidP="00966695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муниципальное предприятие «Хлебопек» (МП «Хлебопек»);</w:t>
      </w:r>
    </w:p>
    <w:p w:rsidR="00966695" w:rsidRPr="00CF0F37" w:rsidRDefault="005C3187" w:rsidP="00E665E8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общество с ограниченной ответственностью</w:t>
      </w:r>
      <w:r w:rsidR="00E665E8" w:rsidRPr="00CF0F37">
        <w:rPr>
          <w:sz w:val="28"/>
          <w:szCs w:val="28"/>
        </w:rPr>
        <w:t xml:space="preserve"> «Управление торговли</w:t>
      </w:r>
      <w:r w:rsidRPr="00CF0F37">
        <w:rPr>
          <w:sz w:val="28"/>
          <w:szCs w:val="28"/>
        </w:rPr>
        <w:t xml:space="preserve"> Северо-Енисейского района</w:t>
      </w:r>
      <w:r w:rsidR="00E665E8" w:rsidRPr="00CF0F37">
        <w:rPr>
          <w:sz w:val="28"/>
          <w:szCs w:val="28"/>
        </w:rPr>
        <w:t>» (</w:t>
      </w:r>
      <w:r w:rsidRPr="00CF0F37">
        <w:rPr>
          <w:sz w:val="28"/>
          <w:szCs w:val="28"/>
        </w:rPr>
        <w:t>ООО «У</w:t>
      </w:r>
      <w:r w:rsidR="00E665E8" w:rsidRPr="00CF0F37">
        <w:rPr>
          <w:sz w:val="28"/>
          <w:szCs w:val="28"/>
        </w:rPr>
        <w:t>Т»)</w:t>
      </w:r>
      <w:r w:rsidR="00966695" w:rsidRPr="00CF0F37">
        <w:rPr>
          <w:sz w:val="28"/>
          <w:szCs w:val="28"/>
        </w:rPr>
        <w:t>;</w:t>
      </w:r>
    </w:p>
    <w:p w:rsidR="00E665E8" w:rsidRPr="00CF0F37" w:rsidRDefault="005C3187" w:rsidP="00E665E8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общество с ограниченной ответственностью </w:t>
      </w:r>
      <w:r w:rsidR="00E665E8" w:rsidRPr="00CF0F37">
        <w:rPr>
          <w:sz w:val="28"/>
          <w:szCs w:val="28"/>
        </w:rPr>
        <w:t>«Охотничье-промысловое хозяйство «Север» (</w:t>
      </w:r>
      <w:r w:rsidRPr="00CF0F37">
        <w:rPr>
          <w:sz w:val="28"/>
          <w:szCs w:val="28"/>
        </w:rPr>
        <w:t>ООО</w:t>
      </w:r>
      <w:r w:rsidR="00E665E8" w:rsidRPr="00CF0F37">
        <w:rPr>
          <w:sz w:val="28"/>
          <w:szCs w:val="28"/>
        </w:rPr>
        <w:t xml:space="preserve"> «ОПХ Север»).</w:t>
      </w:r>
    </w:p>
    <w:p w:rsidR="000F7435" w:rsidRPr="00CF0F37" w:rsidRDefault="000F7435" w:rsidP="007B11CD">
      <w:pPr>
        <w:tabs>
          <w:tab w:val="left" w:pos="1503"/>
        </w:tabs>
        <w:ind w:firstLine="709"/>
        <w:jc w:val="right"/>
        <w:rPr>
          <w:sz w:val="28"/>
          <w:szCs w:val="28"/>
        </w:rPr>
      </w:pPr>
    </w:p>
    <w:p w:rsidR="007B11CD" w:rsidRPr="00CF0F37" w:rsidRDefault="007B11CD" w:rsidP="007B11CD">
      <w:pPr>
        <w:tabs>
          <w:tab w:val="left" w:pos="1503"/>
        </w:tabs>
        <w:ind w:firstLine="709"/>
        <w:jc w:val="right"/>
        <w:rPr>
          <w:sz w:val="24"/>
          <w:szCs w:val="24"/>
        </w:rPr>
      </w:pPr>
      <w:r w:rsidRPr="00CF0F37">
        <w:rPr>
          <w:sz w:val="24"/>
          <w:szCs w:val="24"/>
        </w:rPr>
        <w:t>Таблица №1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6347"/>
        <w:gridCol w:w="3117"/>
      </w:tblGrid>
      <w:tr w:rsidR="007B11CD" w:rsidRPr="00CF0F37" w:rsidTr="000F7435">
        <w:trPr>
          <w:trHeight w:val="872"/>
        </w:trPr>
        <w:tc>
          <w:tcPr>
            <w:tcW w:w="560" w:type="dxa"/>
            <w:shd w:val="clear" w:color="auto" w:fill="auto"/>
            <w:vAlign w:val="center"/>
          </w:tcPr>
          <w:p w:rsidR="007B11CD" w:rsidRPr="00CF0F37" w:rsidRDefault="007B11CD" w:rsidP="00842985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352" w:type="dxa"/>
            <w:shd w:val="clear" w:color="auto" w:fill="auto"/>
            <w:vAlign w:val="center"/>
          </w:tcPr>
          <w:p w:rsidR="007B11CD" w:rsidRPr="00CF0F37" w:rsidRDefault="007B11CD" w:rsidP="00C31700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Наименование предприятия района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B11CD" w:rsidRPr="00CF0F37" w:rsidRDefault="007B11CD" w:rsidP="00842985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Количество структурных подразделений предприятий</w:t>
            </w:r>
          </w:p>
        </w:tc>
      </w:tr>
      <w:tr w:rsidR="00966695" w:rsidRPr="00CF0F37" w:rsidTr="000F7435">
        <w:trPr>
          <w:trHeight w:val="872"/>
        </w:trPr>
        <w:tc>
          <w:tcPr>
            <w:tcW w:w="560" w:type="dxa"/>
            <w:shd w:val="clear" w:color="auto" w:fill="auto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1</w:t>
            </w:r>
          </w:p>
        </w:tc>
        <w:tc>
          <w:tcPr>
            <w:tcW w:w="6352" w:type="dxa"/>
            <w:shd w:val="clear" w:color="auto" w:fill="auto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Муниципальное унитарное предприятие «Управление коммуникационным комплексом Северо-Енисейского района» (МУП «УККР»)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1</w:t>
            </w:r>
          </w:p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(имеет 7 цехов)</w:t>
            </w:r>
          </w:p>
        </w:tc>
      </w:tr>
      <w:tr w:rsidR="00966695" w:rsidRPr="00CF0F37" w:rsidTr="000B0986">
        <w:trPr>
          <w:trHeight w:val="588"/>
        </w:trPr>
        <w:tc>
          <w:tcPr>
            <w:tcW w:w="560" w:type="dxa"/>
            <w:vAlign w:val="center"/>
          </w:tcPr>
          <w:p w:rsidR="00966695" w:rsidRPr="00CF0F37" w:rsidRDefault="00966695" w:rsidP="0084298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2</w:t>
            </w:r>
          </w:p>
        </w:tc>
        <w:tc>
          <w:tcPr>
            <w:tcW w:w="6352" w:type="dxa"/>
            <w:vAlign w:val="center"/>
          </w:tcPr>
          <w:p w:rsidR="00966695" w:rsidRPr="00CF0F37" w:rsidRDefault="00966695" w:rsidP="000F743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 xml:space="preserve">Муниципальное предприятие «Хлебопек» </w:t>
            </w:r>
          </w:p>
          <w:p w:rsidR="00966695" w:rsidRPr="00CF0F37" w:rsidRDefault="00966695" w:rsidP="000F743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(МП «Хлебопек»)</w:t>
            </w:r>
          </w:p>
        </w:tc>
        <w:tc>
          <w:tcPr>
            <w:tcW w:w="3119" w:type="dxa"/>
            <w:vAlign w:val="center"/>
          </w:tcPr>
          <w:p w:rsidR="00966695" w:rsidRPr="00CF0F37" w:rsidRDefault="00966695" w:rsidP="0084298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1</w:t>
            </w:r>
          </w:p>
          <w:p w:rsidR="00966695" w:rsidRPr="00CF0F37" w:rsidRDefault="00966695" w:rsidP="0084298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(имеет 4 цеха)</w:t>
            </w:r>
          </w:p>
        </w:tc>
      </w:tr>
      <w:tr w:rsidR="00966695" w:rsidRPr="00CF0F37" w:rsidTr="00966695">
        <w:trPr>
          <w:trHeight w:val="708"/>
        </w:trPr>
        <w:tc>
          <w:tcPr>
            <w:tcW w:w="560" w:type="dxa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3</w:t>
            </w:r>
          </w:p>
        </w:tc>
        <w:tc>
          <w:tcPr>
            <w:tcW w:w="6352" w:type="dxa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Общество с ограниченной ответственностью «Управление торговли Северо-Енисейского района» (ООО «УТ»)</w:t>
            </w:r>
          </w:p>
        </w:tc>
        <w:tc>
          <w:tcPr>
            <w:tcW w:w="3119" w:type="dxa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1</w:t>
            </w:r>
          </w:p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 xml:space="preserve">(имеет </w:t>
            </w:r>
            <w:r w:rsidR="00630F19" w:rsidRPr="00CF0F37">
              <w:rPr>
                <w:sz w:val="24"/>
                <w:szCs w:val="24"/>
              </w:rPr>
              <w:t>7</w:t>
            </w:r>
            <w:r w:rsidRPr="00CF0F37">
              <w:rPr>
                <w:sz w:val="24"/>
                <w:szCs w:val="24"/>
              </w:rPr>
              <w:t xml:space="preserve"> магазинов розничной торговли и </w:t>
            </w:r>
          </w:p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1 кафе «Березка»)</w:t>
            </w:r>
          </w:p>
        </w:tc>
      </w:tr>
      <w:tr w:rsidR="00966695" w:rsidRPr="00CF0F37" w:rsidTr="00630F19">
        <w:trPr>
          <w:trHeight w:val="732"/>
        </w:trPr>
        <w:tc>
          <w:tcPr>
            <w:tcW w:w="560" w:type="dxa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4</w:t>
            </w:r>
          </w:p>
        </w:tc>
        <w:tc>
          <w:tcPr>
            <w:tcW w:w="6352" w:type="dxa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Общество с ограниченной ответственностью «Охотничье-промысловое хозяйство «Север» (ООО ОПХ «Север»)</w:t>
            </w:r>
          </w:p>
        </w:tc>
        <w:tc>
          <w:tcPr>
            <w:tcW w:w="3119" w:type="dxa"/>
            <w:vAlign w:val="center"/>
          </w:tcPr>
          <w:p w:rsidR="00966695" w:rsidRPr="00CF0F37" w:rsidRDefault="00966695" w:rsidP="00966695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1</w:t>
            </w:r>
          </w:p>
        </w:tc>
      </w:tr>
    </w:tbl>
    <w:p w:rsidR="007B11CD" w:rsidRPr="00CF0F37" w:rsidRDefault="007B11CD" w:rsidP="007B11CD">
      <w:pPr>
        <w:tabs>
          <w:tab w:val="left" w:pos="1503"/>
        </w:tabs>
        <w:ind w:firstLine="709"/>
        <w:jc w:val="both"/>
        <w:rPr>
          <w:sz w:val="28"/>
          <w:szCs w:val="28"/>
          <w:highlight w:val="yellow"/>
        </w:rPr>
      </w:pPr>
    </w:p>
    <w:p w:rsidR="00EE0148" w:rsidRPr="00CF0F37" w:rsidRDefault="00B63A76" w:rsidP="00EE0148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Хозяйственная деятельность </w:t>
      </w:r>
      <w:r w:rsidR="008F7BB9" w:rsidRPr="00CF0F37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EE0148" w:rsidRPr="00CF0F37">
        <w:rPr>
          <w:sz w:val="28"/>
          <w:szCs w:val="28"/>
        </w:rPr>
        <w:t>собственником имущества</w:t>
      </w:r>
      <w:r w:rsidR="008F7BB9" w:rsidRPr="00CF0F37">
        <w:rPr>
          <w:sz w:val="28"/>
          <w:szCs w:val="28"/>
        </w:rPr>
        <w:t xml:space="preserve"> которых является администрация Северо-Енисейского района</w:t>
      </w:r>
      <w:r w:rsidR="00C04F18">
        <w:rPr>
          <w:sz w:val="28"/>
          <w:szCs w:val="28"/>
        </w:rPr>
        <w:t>,</w:t>
      </w:r>
      <w:r w:rsidR="008F7BB9" w:rsidRPr="00CF0F37">
        <w:rPr>
          <w:sz w:val="28"/>
          <w:szCs w:val="28"/>
        </w:rPr>
        <w:t xml:space="preserve"> </w:t>
      </w:r>
      <w:r w:rsidRPr="00CF0F37">
        <w:rPr>
          <w:sz w:val="28"/>
          <w:szCs w:val="28"/>
        </w:rPr>
        <w:t xml:space="preserve">разносторонняя. </w:t>
      </w:r>
    </w:p>
    <w:p w:rsidR="00B63A76" w:rsidRPr="00CF0F37" w:rsidRDefault="00B63A76" w:rsidP="00EE0148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Основной целью </w:t>
      </w:r>
      <w:r w:rsidR="00114A1F" w:rsidRPr="00CF0F37">
        <w:rPr>
          <w:sz w:val="28"/>
          <w:szCs w:val="28"/>
        </w:rPr>
        <w:t xml:space="preserve">деятельности </w:t>
      </w:r>
      <w:r w:rsidR="00C04F18">
        <w:rPr>
          <w:sz w:val="28"/>
          <w:szCs w:val="28"/>
        </w:rPr>
        <w:t xml:space="preserve">данных предприятий </w:t>
      </w:r>
      <w:r w:rsidRPr="00CF0F37">
        <w:rPr>
          <w:sz w:val="28"/>
          <w:szCs w:val="28"/>
        </w:rPr>
        <w:t>в целом является удовлетворение потребительского спроса физических и юридических лиц, организация производства, создание новых рабочих мест и получение прибыли.</w:t>
      </w:r>
    </w:p>
    <w:p w:rsidR="00D17134" w:rsidRPr="00917504" w:rsidRDefault="00D17134" w:rsidP="003416D4">
      <w:pPr>
        <w:pStyle w:val="211"/>
        <w:tabs>
          <w:tab w:val="left" w:pos="0"/>
        </w:tabs>
        <w:ind w:firstLine="567"/>
        <w:rPr>
          <w:sz w:val="28"/>
          <w:szCs w:val="28"/>
          <w:highlight w:val="yellow"/>
        </w:rPr>
      </w:pPr>
      <w:r w:rsidRPr="00F007DE">
        <w:rPr>
          <w:sz w:val="28"/>
          <w:szCs w:val="28"/>
        </w:rPr>
        <w:t>Среднесписочная чис</w:t>
      </w:r>
      <w:r w:rsidR="003416D4" w:rsidRPr="00F007DE">
        <w:rPr>
          <w:sz w:val="28"/>
          <w:szCs w:val="28"/>
        </w:rPr>
        <w:t xml:space="preserve">ленность работающих </w:t>
      </w:r>
      <w:r w:rsidR="00C04F18">
        <w:rPr>
          <w:sz w:val="28"/>
          <w:szCs w:val="28"/>
        </w:rPr>
        <w:t xml:space="preserve">на этих предприятиях </w:t>
      </w:r>
      <w:r w:rsidR="003416D4" w:rsidRPr="00F007DE">
        <w:rPr>
          <w:sz w:val="28"/>
          <w:szCs w:val="28"/>
        </w:rPr>
        <w:t>за 202</w:t>
      </w:r>
      <w:r w:rsidR="00280673">
        <w:rPr>
          <w:sz w:val="28"/>
          <w:szCs w:val="28"/>
        </w:rPr>
        <w:t>2</w:t>
      </w:r>
      <w:r w:rsidRPr="00F007DE">
        <w:rPr>
          <w:sz w:val="28"/>
          <w:szCs w:val="28"/>
        </w:rPr>
        <w:t xml:space="preserve"> год насчитывает </w:t>
      </w:r>
      <w:r w:rsidR="00280673">
        <w:rPr>
          <w:sz w:val="28"/>
          <w:szCs w:val="28"/>
        </w:rPr>
        <w:t>58</w:t>
      </w:r>
      <w:r w:rsidR="006202B0">
        <w:rPr>
          <w:sz w:val="28"/>
          <w:szCs w:val="28"/>
        </w:rPr>
        <w:t>5</w:t>
      </w:r>
      <w:r w:rsidRPr="00F007DE">
        <w:rPr>
          <w:sz w:val="28"/>
          <w:szCs w:val="28"/>
        </w:rPr>
        <w:t xml:space="preserve"> человек</w:t>
      </w:r>
      <w:r w:rsidR="00280673">
        <w:rPr>
          <w:sz w:val="28"/>
          <w:szCs w:val="28"/>
        </w:rPr>
        <w:t>а</w:t>
      </w:r>
      <w:r w:rsidRPr="00F007DE">
        <w:rPr>
          <w:sz w:val="28"/>
          <w:szCs w:val="28"/>
        </w:rPr>
        <w:t xml:space="preserve">, что составляет </w:t>
      </w:r>
      <w:r w:rsidR="000A41E1" w:rsidRPr="002E513B">
        <w:rPr>
          <w:sz w:val="28"/>
          <w:szCs w:val="28"/>
        </w:rPr>
        <w:t>3,</w:t>
      </w:r>
      <w:r w:rsidR="002E513B" w:rsidRPr="002E513B">
        <w:rPr>
          <w:sz w:val="28"/>
          <w:szCs w:val="28"/>
        </w:rPr>
        <w:t>6</w:t>
      </w:r>
      <w:r w:rsidR="000A41E1" w:rsidRPr="002E513B">
        <w:rPr>
          <w:sz w:val="28"/>
          <w:szCs w:val="28"/>
        </w:rPr>
        <w:t xml:space="preserve"> </w:t>
      </w:r>
      <w:r w:rsidR="00683EE8" w:rsidRPr="002E513B">
        <w:rPr>
          <w:sz w:val="28"/>
          <w:szCs w:val="28"/>
        </w:rPr>
        <w:t>%</w:t>
      </w:r>
      <w:r w:rsidRPr="000A41E1">
        <w:rPr>
          <w:sz w:val="28"/>
          <w:szCs w:val="28"/>
        </w:rPr>
        <w:t xml:space="preserve"> от общей численности занятых в экономике по району.</w:t>
      </w:r>
      <w:r w:rsidR="00957342" w:rsidRPr="000A41E1">
        <w:rPr>
          <w:sz w:val="28"/>
          <w:szCs w:val="28"/>
        </w:rPr>
        <w:t xml:space="preserve"> </w:t>
      </w:r>
    </w:p>
    <w:p w:rsidR="00D17134" w:rsidRPr="00F007DE" w:rsidRDefault="00D17134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F007DE">
        <w:rPr>
          <w:sz w:val="28"/>
          <w:szCs w:val="28"/>
        </w:rPr>
        <w:t xml:space="preserve">Среднемесячная начисленная заработная плата за </w:t>
      </w:r>
      <w:r w:rsidR="00FB3CB0" w:rsidRPr="00F007DE">
        <w:rPr>
          <w:sz w:val="28"/>
          <w:szCs w:val="28"/>
        </w:rPr>
        <w:t>20</w:t>
      </w:r>
      <w:r w:rsidR="003D7030" w:rsidRPr="00F007DE">
        <w:rPr>
          <w:sz w:val="28"/>
          <w:szCs w:val="28"/>
        </w:rPr>
        <w:t>2</w:t>
      </w:r>
      <w:r w:rsidR="002E513B">
        <w:rPr>
          <w:sz w:val="28"/>
          <w:szCs w:val="28"/>
        </w:rPr>
        <w:t>2</w:t>
      </w:r>
      <w:r w:rsidR="00FB3CB0" w:rsidRPr="00F007DE">
        <w:rPr>
          <w:sz w:val="28"/>
          <w:szCs w:val="28"/>
        </w:rPr>
        <w:t xml:space="preserve"> год </w:t>
      </w:r>
      <w:r w:rsidRPr="00F007DE">
        <w:rPr>
          <w:sz w:val="28"/>
          <w:szCs w:val="28"/>
        </w:rPr>
        <w:t>составила</w:t>
      </w:r>
      <w:r w:rsidR="00300CAB" w:rsidRPr="00F007DE">
        <w:rPr>
          <w:sz w:val="28"/>
          <w:szCs w:val="28"/>
        </w:rPr>
        <w:t>:</w:t>
      </w:r>
    </w:p>
    <w:p w:rsidR="00D17134" w:rsidRPr="00F007DE" w:rsidRDefault="00D17134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F007DE">
        <w:rPr>
          <w:sz w:val="28"/>
          <w:szCs w:val="28"/>
        </w:rPr>
        <w:t xml:space="preserve">МУП «УККР» - </w:t>
      </w:r>
      <w:r w:rsidR="00280673">
        <w:rPr>
          <w:sz w:val="28"/>
          <w:szCs w:val="28"/>
        </w:rPr>
        <w:t>55</w:t>
      </w:r>
      <w:r w:rsidR="005B34E5" w:rsidRPr="00F007DE">
        <w:rPr>
          <w:sz w:val="28"/>
          <w:szCs w:val="28"/>
        </w:rPr>
        <w:t>,</w:t>
      </w:r>
      <w:r w:rsidR="00280673">
        <w:rPr>
          <w:sz w:val="28"/>
          <w:szCs w:val="28"/>
        </w:rPr>
        <w:t>7</w:t>
      </w:r>
      <w:r w:rsidR="00FB3CB0" w:rsidRPr="00F007DE">
        <w:rPr>
          <w:sz w:val="28"/>
          <w:szCs w:val="28"/>
        </w:rPr>
        <w:t xml:space="preserve"> тыс. руб.</w:t>
      </w:r>
      <w:r w:rsidRPr="00F007DE">
        <w:rPr>
          <w:sz w:val="28"/>
          <w:szCs w:val="28"/>
        </w:rPr>
        <w:t>;</w:t>
      </w:r>
    </w:p>
    <w:p w:rsidR="003F5B00" w:rsidRPr="00F007DE" w:rsidRDefault="003F5B00" w:rsidP="003F5B0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F007DE">
        <w:rPr>
          <w:sz w:val="28"/>
          <w:szCs w:val="28"/>
        </w:rPr>
        <w:t xml:space="preserve">МП «Хлебопек» - </w:t>
      </w:r>
      <w:r w:rsidR="00280673">
        <w:rPr>
          <w:sz w:val="28"/>
          <w:szCs w:val="28"/>
        </w:rPr>
        <w:t>54</w:t>
      </w:r>
      <w:r w:rsidR="00F007DE" w:rsidRPr="00F007DE">
        <w:rPr>
          <w:sz w:val="28"/>
          <w:szCs w:val="28"/>
        </w:rPr>
        <w:t>,</w:t>
      </w:r>
      <w:r w:rsidR="00280673">
        <w:rPr>
          <w:sz w:val="28"/>
          <w:szCs w:val="28"/>
        </w:rPr>
        <w:t>0</w:t>
      </w:r>
      <w:r w:rsidRPr="00F007DE">
        <w:rPr>
          <w:sz w:val="28"/>
          <w:szCs w:val="28"/>
        </w:rPr>
        <w:t xml:space="preserve"> тыс. руб.;</w:t>
      </w:r>
    </w:p>
    <w:p w:rsidR="00D17134" w:rsidRDefault="00AA7B60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F007DE">
        <w:rPr>
          <w:sz w:val="28"/>
          <w:szCs w:val="28"/>
        </w:rPr>
        <w:t>ООО «У</w:t>
      </w:r>
      <w:r w:rsidR="00D17134" w:rsidRPr="00F007DE">
        <w:rPr>
          <w:sz w:val="28"/>
          <w:szCs w:val="28"/>
        </w:rPr>
        <w:t xml:space="preserve">Т» - </w:t>
      </w:r>
      <w:r w:rsidR="00280673">
        <w:rPr>
          <w:sz w:val="28"/>
          <w:szCs w:val="28"/>
        </w:rPr>
        <w:t>43</w:t>
      </w:r>
      <w:r w:rsidR="00F007DE" w:rsidRPr="00F007DE">
        <w:rPr>
          <w:sz w:val="28"/>
          <w:szCs w:val="28"/>
        </w:rPr>
        <w:t>,</w:t>
      </w:r>
      <w:r w:rsidR="00280673">
        <w:rPr>
          <w:sz w:val="28"/>
          <w:szCs w:val="28"/>
        </w:rPr>
        <w:t>5</w:t>
      </w:r>
      <w:r w:rsidR="00C04F18">
        <w:rPr>
          <w:sz w:val="28"/>
          <w:szCs w:val="28"/>
        </w:rPr>
        <w:t xml:space="preserve"> тыс. руб</w:t>
      </w:r>
      <w:r w:rsidR="006F1CC5">
        <w:rPr>
          <w:sz w:val="28"/>
          <w:szCs w:val="28"/>
        </w:rPr>
        <w:t>.</w:t>
      </w:r>
      <w:r w:rsidR="00C04F18">
        <w:rPr>
          <w:sz w:val="28"/>
          <w:szCs w:val="28"/>
        </w:rPr>
        <w:t>;</w:t>
      </w:r>
    </w:p>
    <w:p w:rsidR="00C04F18" w:rsidRPr="00F007DE" w:rsidRDefault="00C04F18" w:rsidP="000F743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6F1CC5">
        <w:rPr>
          <w:sz w:val="28"/>
          <w:szCs w:val="28"/>
        </w:rPr>
        <w:t>ОПХ «Север»-</w:t>
      </w:r>
      <w:r w:rsidR="008E027C">
        <w:rPr>
          <w:sz w:val="28"/>
          <w:szCs w:val="28"/>
        </w:rPr>
        <w:t>51</w:t>
      </w:r>
      <w:r w:rsidR="006F1CC5" w:rsidRPr="006F1CC5">
        <w:rPr>
          <w:sz w:val="28"/>
          <w:szCs w:val="28"/>
        </w:rPr>
        <w:t>,</w:t>
      </w:r>
      <w:r w:rsidR="008E027C">
        <w:rPr>
          <w:sz w:val="28"/>
          <w:szCs w:val="28"/>
        </w:rPr>
        <w:t>6</w:t>
      </w:r>
      <w:bookmarkStart w:id="0" w:name="_GoBack"/>
      <w:bookmarkEnd w:id="0"/>
      <w:r w:rsidR="006F1CC5">
        <w:rPr>
          <w:sz w:val="28"/>
          <w:szCs w:val="28"/>
        </w:rPr>
        <w:t xml:space="preserve"> тыс. руб.</w:t>
      </w:r>
    </w:p>
    <w:p w:rsidR="00C07BB8" w:rsidRDefault="00C07BB8" w:rsidP="007D6ABE">
      <w:pPr>
        <w:pStyle w:val="211"/>
        <w:ind w:firstLine="567"/>
        <w:rPr>
          <w:sz w:val="28"/>
          <w:szCs w:val="28"/>
        </w:rPr>
      </w:pPr>
    </w:p>
    <w:p w:rsidR="00C07BB8" w:rsidRDefault="00C07BB8" w:rsidP="007D6ABE">
      <w:pPr>
        <w:pStyle w:val="211"/>
        <w:ind w:firstLine="567"/>
        <w:rPr>
          <w:sz w:val="28"/>
          <w:szCs w:val="28"/>
        </w:rPr>
      </w:pPr>
    </w:p>
    <w:p w:rsidR="00C07BB8" w:rsidRDefault="00C07BB8" w:rsidP="007D6ABE">
      <w:pPr>
        <w:pStyle w:val="211"/>
        <w:ind w:firstLine="567"/>
        <w:rPr>
          <w:sz w:val="28"/>
          <w:szCs w:val="28"/>
        </w:rPr>
      </w:pPr>
    </w:p>
    <w:p w:rsidR="00C07BB8" w:rsidRDefault="00C07BB8" w:rsidP="007D6ABE">
      <w:pPr>
        <w:pStyle w:val="211"/>
        <w:ind w:firstLine="567"/>
        <w:rPr>
          <w:sz w:val="28"/>
          <w:szCs w:val="28"/>
        </w:rPr>
      </w:pPr>
    </w:p>
    <w:p w:rsidR="00D17134" w:rsidRPr="00CF0F37" w:rsidRDefault="004A0C43" w:rsidP="007D6ABE">
      <w:pPr>
        <w:pStyle w:val="211"/>
        <w:ind w:firstLine="567"/>
        <w:rPr>
          <w:sz w:val="28"/>
          <w:szCs w:val="28"/>
        </w:rPr>
      </w:pPr>
      <w:r w:rsidRPr="00072309">
        <w:rPr>
          <w:sz w:val="28"/>
          <w:szCs w:val="28"/>
        </w:rPr>
        <w:t xml:space="preserve">Выручка от продажи товаров, продукции, работ, услуг </w:t>
      </w:r>
      <w:r w:rsidR="00984520" w:rsidRPr="00072309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240598" w:rsidRPr="00072309">
        <w:rPr>
          <w:sz w:val="28"/>
          <w:szCs w:val="28"/>
        </w:rPr>
        <w:t>собственником имущества</w:t>
      </w:r>
      <w:r w:rsidR="00984520" w:rsidRPr="00072309">
        <w:rPr>
          <w:sz w:val="28"/>
          <w:szCs w:val="28"/>
        </w:rPr>
        <w:t xml:space="preserve"> которых является администрация Северо-Енисейского района </w:t>
      </w:r>
      <w:r w:rsidR="00240598" w:rsidRPr="00072309">
        <w:rPr>
          <w:sz w:val="28"/>
          <w:szCs w:val="28"/>
        </w:rPr>
        <w:t>в 202</w:t>
      </w:r>
      <w:r w:rsidR="00280673">
        <w:rPr>
          <w:sz w:val="28"/>
          <w:szCs w:val="28"/>
        </w:rPr>
        <w:t>2</w:t>
      </w:r>
      <w:r w:rsidR="00AC5C5A" w:rsidRPr="00072309">
        <w:rPr>
          <w:sz w:val="28"/>
          <w:szCs w:val="28"/>
        </w:rPr>
        <w:t xml:space="preserve"> год</w:t>
      </w:r>
      <w:r w:rsidR="00971D2C" w:rsidRPr="00072309">
        <w:rPr>
          <w:sz w:val="28"/>
          <w:szCs w:val="28"/>
        </w:rPr>
        <w:t>у</w:t>
      </w:r>
      <w:r w:rsidR="00D17134" w:rsidRPr="00CF0F37">
        <w:rPr>
          <w:sz w:val="28"/>
          <w:szCs w:val="28"/>
        </w:rPr>
        <w:t xml:space="preserve"> </w:t>
      </w:r>
      <w:r w:rsidR="00213424" w:rsidRPr="00CF0F37">
        <w:rPr>
          <w:sz w:val="28"/>
          <w:szCs w:val="28"/>
        </w:rPr>
        <w:t>выросла</w:t>
      </w:r>
      <w:r w:rsidR="000F7435" w:rsidRPr="00CF0F37">
        <w:rPr>
          <w:sz w:val="28"/>
          <w:szCs w:val="28"/>
        </w:rPr>
        <w:t xml:space="preserve"> </w:t>
      </w:r>
      <w:r w:rsidRPr="00CF0F37">
        <w:rPr>
          <w:sz w:val="28"/>
          <w:szCs w:val="28"/>
        </w:rPr>
        <w:t xml:space="preserve">относительно </w:t>
      </w:r>
      <w:r w:rsidR="005E24EF" w:rsidRPr="00CF0F37">
        <w:rPr>
          <w:sz w:val="28"/>
          <w:szCs w:val="28"/>
        </w:rPr>
        <w:t>20</w:t>
      </w:r>
      <w:r w:rsidR="00F007DE">
        <w:rPr>
          <w:sz w:val="28"/>
          <w:szCs w:val="28"/>
        </w:rPr>
        <w:t>2</w:t>
      </w:r>
      <w:r w:rsidR="00280673">
        <w:rPr>
          <w:sz w:val="28"/>
          <w:szCs w:val="28"/>
        </w:rPr>
        <w:t>1</w:t>
      </w:r>
      <w:r w:rsidRPr="00CF0F37">
        <w:rPr>
          <w:sz w:val="28"/>
          <w:szCs w:val="28"/>
        </w:rPr>
        <w:t xml:space="preserve"> года на </w:t>
      </w:r>
      <w:r w:rsidR="005F44E9">
        <w:rPr>
          <w:sz w:val="28"/>
          <w:szCs w:val="28"/>
        </w:rPr>
        <w:t xml:space="preserve">137 344 </w:t>
      </w:r>
      <w:r w:rsidR="00F007DE">
        <w:rPr>
          <w:sz w:val="28"/>
          <w:szCs w:val="28"/>
        </w:rPr>
        <w:t xml:space="preserve"> </w:t>
      </w:r>
      <w:r w:rsidRPr="00CF0F37">
        <w:rPr>
          <w:sz w:val="28"/>
          <w:szCs w:val="28"/>
        </w:rPr>
        <w:t xml:space="preserve">тыс. рублей или на </w:t>
      </w:r>
      <w:r w:rsidR="005F44E9" w:rsidRPr="005F44E9">
        <w:rPr>
          <w:sz w:val="28"/>
          <w:szCs w:val="28"/>
        </w:rPr>
        <w:t>0</w:t>
      </w:r>
      <w:r w:rsidR="00057D44" w:rsidRPr="005F44E9">
        <w:rPr>
          <w:sz w:val="28"/>
          <w:szCs w:val="28"/>
        </w:rPr>
        <w:t>,</w:t>
      </w:r>
      <w:r w:rsidR="005F44E9" w:rsidRPr="005F44E9">
        <w:rPr>
          <w:sz w:val="28"/>
          <w:szCs w:val="28"/>
        </w:rPr>
        <w:t>5</w:t>
      </w:r>
      <w:r w:rsidR="00057D44" w:rsidRPr="005F44E9">
        <w:rPr>
          <w:sz w:val="28"/>
          <w:szCs w:val="28"/>
        </w:rPr>
        <w:t xml:space="preserve"> </w:t>
      </w:r>
      <w:r w:rsidRPr="005F44E9">
        <w:rPr>
          <w:sz w:val="28"/>
          <w:szCs w:val="28"/>
        </w:rPr>
        <w:t>%</w:t>
      </w:r>
      <w:r w:rsidRPr="00CF0F37">
        <w:rPr>
          <w:sz w:val="28"/>
          <w:szCs w:val="28"/>
        </w:rPr>
        <w:t xml:space="preserve"> </w:t>
      </w:r>
      <w:r w:rsidR="00D17134" w:rsidRPr="00CF0F37">
        <w:rPr>
          <w:sz w:val="28"/>
          <w:szCs w:val="28"/>
        </w:rPr>
        <w:t>и составил</w:t>
      </w:r>
      <w:r w:rsidRPr="00CF0F37">
        <w:rPr>
          <w:sz w:val="28"/>
          <w:szCs w:val="28"/>
        </w:rPr>
        <w:t>а</w:t>
      </w:r>
      <w:r w:rsidR="00D17134" w:rsidRPr="00CF0F37">
        <w:rPr>
          <w:sz w:val="28"/>
          <w:szCs w:val="28"/>
        </w:rPr>
        <w:t xml:space="preserve"> </w:t>
      </w:r>
      <w:r w:rsidR="005F44E9">
        <w:rPr>
          <w:sz w:val="28"/>
          <w:szCs w:val="28"/>
        </w:rPr>
        <w:t>806 134</w:t>
      </w:r>
      <w:r w:rsidR="00057D44" w:rsidRPr="00CF0F37">
        <w:rPr>
          <w:sz w:val="28"/>
          <w:szCs w:val="28"/>
        </w:rPr>
        <w:t xml:space="preserve"> тыс. рублей.</w:t>
      </w:r>
    </w:p>
    <w:p w:rsidR="004A0C43" w:rsidRPr="006202B0" w:rsidRDefault="004A0C43" w:rsidP="007D6ABE">
      <w:pPr>
        <w:pStyle w:val="211"/>
        <w:ind w:firstLine="567"/>
        <w:rPr>
          <w:sz w:val="28"/>
          <w:szCs w:val="28"/>
        </w:rPr>
      </w:pPr>
      <w:r w:rsidRPr="006202B0">
        <w:rPr>
          <w:sz w:val="28"/>
          <w:szCs w:val="28"/>
        </w:rPr>
        <w:t xml:space="preserve">Себестоимость реализации товаров, продукции, работ услуг </w:t>
      </w:r>
      <w:r w:rsidR="00984520" w:rsidRPr="006202B0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1A5D0A" w:rsidRPr="006202B0">
        <w:rPr>
          <w:sz w:val="28"/>
          <w:szCs w:val="28"/>
        </w:rPr>
        <w:t xml:space="preserve">собственником имущества </w:t>
      </w:r>
      <w:r w:rsidR="00984520" w:rsidRPr="006202B0">
        <w:rPr>
          <w:sz w:val="28"/>
          <w:szCs w:val="28"/>
        </w:rPr>
        <w:t xml:space="preserve">которых является администрация Северо-Енисейского района </w:t>
      </w:r>
      <w:r w:rsidR="00971D2C" w:rsidRPr="005F44E9">
        <w:rPr>
          <w:sz w:val="28"/>
          <w:szCs w:val="28"/>
        </w:rPr>
        <w:t>в</w:t>
      </w:r>
      <w:r w:rsidR="00480DC8" w:rsidRPr="005F44E9">
        <w:rPr>
          <w:sz w:val="28"/>
          <w:szCs w:val="28"/>
        </w:rPr>
        <w:t xml:space="preserve"> 202</w:t>
      </w:r>
      <w:r w:rsidR="005F44E9" w:rsidRPr="005F44E9">
        <w:rPr>
          <w:sz w:val="28"/>
          <w:szCs w:val="28"/>
        </w:rPr>
        <w:t>2</w:t>
      </w:r>
      <w:r w:rsidR="00AC5C5A" w:rsidRPr="005F44E9">
        <w:rPr>
          <w:sz w:val="28"/>
          <w:szCs w:val="28"/>
        </w:rPr>
        <w:t xml:space="preserve"> год</w:t>
      </w:r>
      <w:r w:rsidR="00971D2C" w:rsidRPr="005F44E9">
        <w:rPr>
          <w:sz w:val="28"/>
          <w:szCs w:val="28"/>
        </w:rPr>
        <w:t>у</w:t>
      </w:r>
      <w:r w:rsidR="00B432CD" w:rsidRPr="005F44E9">
        <w:rPr>
          <w:sz w:val="28"/>
          <w:szCs w:val="28"/>
        </w:rPr>
        <w:t xml:space="preserve">, </w:t>
      </w:r>
      <w:r w:rsidR="00213424" w:rsidRPr="005F44E9">
        <w:rPr>
          <w:sz w:val="28"/>
          <w:szCs w:val="28"/>
        </w:rPr>
        <w:t>увеличил</w:t>
      </w:r>
      <w:r w:rsidR="00FB0FC7" w:rsidRPr="005F44E9">
        <w:rPr>
          <w:sz w:val="28"/>
          <w:szCs w:val="28"/>
        </w:rPr>
        <w:t xml:space="preserve">ась </w:t>
      </w:r>
      <w:r w:rsidR="005C718F">
        <w:rPr>
          <w:sz w:val="28"/>
          <w:szCs w:val="28"/>
        </w:rPr>
        <w:t xml:space="preserve">на 5,2 % </w:t>
      </w:r>
      <w:r w:rsidR="00FB0FC7" w:rsidRPr="005F44E9">
        <w:rPr>
          <w:sz w:val="28"/>
          <w:szCs w:val="28"/>
        </w:rPr>
        <w:t>относительно</w:t>
      </w:r>
      <w:r w:rsidR="00213424" w:rsidRPr="005F44E9">
        <w:rPr>
          <w:sz w:val="28"/>
          <w:szCs w:val="28"/>
        </w:rPr>
        <w:t xml:space="preserve"> </w:t>
      </w:r>
      <w:r w:rsidR="00480DC8" w:rsidRPr="005F44E9">
        <w:rPr>
          <w:sz w:val="28"/>
          <w:szCs w:val="28"/>
        </w:rPr>
        <w:t>20</w:t>
      </w:r>
      <w:r w:rsidR="00072309" w:rsidRPr="005F44E9">
        <w:rPr>
          <w:sz w:val="28"/>
          <w:szCs w:val="28"/>
        </w:rPr>
        <w:t>2</w:t>
      </w:r>
      <w:r w:rsidR="005F44E9" w:rsidRPr="005F44E9">
        <w:rPr>
          <w:sz w:val="28"/>
          <w:szCs w:val="28"/>
        </w:rPr>
        <w:t>1</w:t>
      </w:r>
      <w:r w:rsidR="00480DC8" w:rsidRPr="005F44E9">
        <w:rPr>
          <w:sz w:val="28"/>
          <w:szCs w:val="28"/>
        </w:rPr>
        <w:t xml:space="preserve"> года и </w:t>
      </w:r>
      <w:r w:rsidRPr="005F44E9">
        <w:rPr>
          <w:sz w:val="28"/>
          <w:szCs w:val="28"/>
        </w:rPr>
        <w:t xml:space="preserve">составила </w:t>
      </w:r>
      <w:r w:rsidR="00480DC8" w:rsidRPr="005F44E9">
        <w:rPr>
          <w:sz w:val="28"/>
          <w:szCs w:val="28"/>
        </w:rPr>
        <w:t>1</w:t>
      </w:r>
      <w:r w:rsidR="00072309" w:rsidRPr="005F44E9">
        <w:rPr>
          <w:sz w:val="28"/>
          <w:szCs w:val="28"/>
        </w:rPr>
        <w:t> </w:t>
      </w:r>
      <w:r w:rsidR="005F44E9" w:rsidRPr="005F44E9">
        <w:rPr>
          <w:sz w:val="28"/>
          <w:szCs w:val="28"/>
        </w:rPr>
        <w:t>327</w:t>
      </w:r>
      <w:r w:rsidR="00072309" w:rsidRPr="005F44E9">
        <w:rPr>
          <w:sz w:val="28"/>
          <w:szCs w:val="28"/>
        </w:rPr>
        <w:t xml:space="preserve"> </w:t>
      </w:r>
      <w:r w:rsidR="005F44E9" w:rsidRPr="005F44E9">
        <w:rPr>
          <w:sz w:val="28"/>
          <w:szCs w:val="28"/>
        </w:rPr>
        <w:t>113</w:t>
      </w:r>
      <w:r w:rsidR="00480DC8" w:rsidRPr="005F44E9">
        <w:rPr>
          <w:sz w:val="28"/>
          <w:szCs w:val="28"/>
        </w:rPr>
        <w:t>,0</w:t>
      </w:r>
      <w:r w:rsidR="007D511C" w:rsidRPr="005F44E9">
        <w:rPr>
          <w:sz w:val="28"/>
          <w:szCs w:val="28"/>
        </w:rPr>
        <w:t xml:space="preserve"> </w:t>
      </w:r>
      <w:r w:rsidRPr="005F44E9">
        <w:rPr>
          <w:sz w:val="28"/>
          <w:szCs w:val="28"/>
        </w:rPr>
        <w:t>тыс. рублей.</w:t>
      </w:r>
    </w:p>
    <w:p w:rsidR="005C718F" w:rsidRDefault="00D17134" w:rsidP="007E6CEA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 w:rsidRPr="006202B0">
        <w:rPr>
          <w:sz w:val="28"/>
          <w:szCs w:val="28"/>
        </w:rPr>
        <w:t xml:space="preserve">По данным бухгалтерской отчетности за </w:t>
      </w:r>
      <w:r w:rsidR="00072309" w:rsidRPr="006202B0">
        <w:rPr>
          <w:sz w:val="28"/>
          <w:szCs w:val="28"/>
        </w:rPr>
        <w:t>202</w:t>
      </w:r>
      <w:r w:rsidR="006202B0">
        <w:rPr>
          <w:sz w:val="28"/>
          <w:szCs w:val="28"/>
        </w:rPr>
        <w:t>2</w:t>
      </w:r>
      <w:r w:rsidR="00535777" w:rsidRPr="006202B0">
        <w:rPr>
          <w:sz w:val="28"/>
          <w:szCs w:val="28"/>
        </w:rPr>
        <w:t xml:space="preserve"> год</w:t>
      </w:r>
      <w:r w:rsidRPr="006202B0">
        <w:rPr>
          <w:sz w:val="28"/>
          <w:szCs w:val="28"/>
        </w:rPr>
        <w:t xml:space="preserve"> </w:t>
      </w:r>
      <w:r w:rsidR="008F7BB9" w:rsidRPr="006202B0">
        <w:rPr>
          <w:sz w:val="28"/>
          <w:szCs w:val="28"/>
        </w:rPr>
        <w:t xml:space="preserve">муниципальными предприятиями и юридическими лицами, учредителем и </w:t>
      </w:r>
      <w:r w:rsidR="00887195" w:rsidRPr="006202B0">
        <w:rPr>
          <w:sz w:val="28"/>
          <w:szCs w:val="28"/>
        </w:rPr>
        <w:t>собственником имущества</w:t>
      </w:r>
      <w:r w:rsidR="008F7BB9" w:rsidRPr="006202B0">
        <w:rPr>
          <w:sz w:val="28"/>
          <w:szCs w:val="28"/>
        </w:rPr>
        <w:t xml:space="preserve"> которых является администрация Северо-Енисейского района</w:t>
      </w:r>
      <w:r w:rsidR="000D1944" w:rsidRPr="006202B0">
        <w:rPr>
          <w:sz w:val="28"/>
          <w:szCs w:val="28"/>
        </w:rPr>
        <w:t>,</w:t>
      </w:r>
      <w:r w:rsidRPr="006202B0">
        <w:rPr>
          <w:sz w:val="28"/>
          <w:szCs w:val="28"/>
        </w:rPr>
        <w:t xml:space="preserve"> </w:t>
      </w:r>
      <w:r w:rsidR="007E6CEA" w:rsidRPr="006202B0">
        <w:rPr>
          <w:sz w:val="28"/>
          <w:szCs w:val="28"/>
        </w:rPr>
        <w:t>сложил</w:t>
      </w:r>
      <w:r w:rsidR="005C718F">
        <w:rPr>
          <w:sz w:val="28"/>
          <w:szCs w:val="28"/>
        </w:rPr>
        <w:t>ись убыт</w:t>
      </w:r>
      <w:r w:rsidR="007E6CEA" w:rsidRPr="006202B0">
        <w:rPr>
          <w:sz w:val="28"/>
          <w:szCs w:val="28"/>
        </w:rPr>
        <w:t>к</w:t>
      </w:r>
      <w:r w:rsidR="005C718F">
        <w:rPr>
          <w:sz w:val="28"/>
          <w:szCs w:val="28"/>
        </w:rPr>
        <w:t>и</w:t>
      </w:r>
      <w:r w:rsidR="007E6CEA" w:rsidRPr="006202B0">
        <w:rPr>
          <w:sz w:val="28"/>
          <w:szCs w:val="28"/>
        </w:rPr>
        <w:t xml:space="preserve"> </w:t>
      </w:r>
      <w:r w:rsidR="00AC5C5A" w:rsidRPr="006202B0">
        <w:rPr>
          <w:sz w:val="28"/>
          <w:szCs w:val="28"/>
        </w:rPr>
        <w:t>до налогообложения</w:t>
      </w:r>
      <w:r w:rsidR="005C718F">
        <w:rPr>
          <w:sz w:val="28"/>
          <w:szCs w:val="28"/>
        </w:rPr>
        <w:t xml:space="preserve"> следующим образом</w:t>
      </w:r>
      <w:r w:rsidR="00AC5C5A" w:rsidRPr="006202B0">
        <w:rPr>
          <w:sz w:val="28"/>
          <w:szCs w:val="28"/>
        </w:rPr>
        <w:t xml:space="preserve">: </w:t>
      </w:r>
    </w:p>
    <w:p w:rsidR="005C718F" w:rsidRDefault="005C718F" w:rsidP="007E6CEA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Убыток </w:t>
      </w:r>
      <w:r w:rsidR="007E6CEA" w:rsidRPr="006202B0">
        <w:rPr>
          <w:sz w:val="28"/>
          <w:szCs w:val="28"/>
        </w:rPr>
        <w:t xml:space="preserve">МУП «УККР» </w:t>
      </w:r>
      <w:r>
        <w:rPr>
          <w:sz w:val="28"/>
          <w:szCs w:val="28"/>
        </w:rPr>
        <w:t>в размере</w:t>
      </w:r>
      <w:r w:rsidR="007E6CEA" w:rsidRPr="00AA5E93">
        <w:rPr>
          <w:sz w:val="28"/>
          <w:szCs w:val="28"/>
        </w:rPr>
        <w:t xml:space="preserve"> </w:t>
      </w:r>
      <w:r w:rsidR="00AA5E93" w:rsidRPr="00AA5E93">
        <w:rPr>
          <w:sz w:val="28"/>
          <w:szCs w:val="28"/>
        </w:rPr>
        <w:t>58</w:t>
      </w:r>
      <w:r w:rsidR="007E6CEA" w:rsidRPr="00AA5E93">
        <w:rPr>
          <w:sz w:val="28"/>
          <w:szCs w:val="28"/>
        </w:rPr>
        <w:t xml:space="preserve"> </w:t>
      </w:r>
      <w:r w:rsidR="00AA5E93" w:rsidRPr="00AA5E93">
        <w:rPr>
          <w:sz w:val="28"/>
          <w:szCs w:val="28"/>
        </w:rPr>
        <w:t>616</w:t>
      </w:r>
      <w:r>
        <w:rPr>
          <w:sz w:val="28"/>
          <w:szCs w:val="28"/>
        </w:rPr>
        <w:t>,00 тыс. руб.;</w:t>
      </w:r>
    </w:p>
    <w:p w:rsidR="005C718F" w:rsidRDefault="005C718F" w:rsidP="007E6CEA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Убыток </w:t>
      </w:r>
      <w:r w:rsidR="007E6CEA" w:rsidRPr="007F1983">
        <w:rPr>
          <w:sz w:val="28"/>
          <w:szCs w:val="28"/>
        </w:rPr>
        <w:t xml:space="preserve"> </w:t>
      </w:r>
      <w:r>
        <w:rPr>
          <w:sz w:val="28"/>
          <w:szCs w:val="28"/>
        </w:rPr>
        <w:t>ООО «УТ» в размере</w:t>
      </w:r>
      <w:r w:rsidR="007E6CEA" w:rsidRPr="007F1983">
        <w:rPr>
          <w:sz w:val="28"/>
          <w:szCs w:val="28"/>
        </w:rPr>
        <w:t xml:space="preserve"> </w:t>
      </w:r>
      <w:r w:rsidR="007F1983" w:rsidRPr="007F1983">
        <w:rPr>
          <w:sz w:val="28"/>
          <w:szCs w:val="28"/>
        </w:rPr>
        <w:t>3 339,0</w:t>
      </w:r>
      <w:r w:rsidR="007E6CEA" w:rsidRPr="007F1983">
        <w:rPr>
          <w:sz w:val="28"/>
          <w:szCs w:val="28"/>
        </w:rPr>
        <w:t>0 тыс. руб</w:t>
      </w:r>
      <w:r>
        <w:rPr>
          <w:sz w:val="28"/>
          <w:szCs w:val="28"/>
        </w:rPr>
        <w:t>.;</w:t>
      </w:r>
      <w:r w:rsidR="007E6CEA" w:rsidRPr="00B0698B">
        <w:rPr>
          <w:sz w:val="28"/>
          <w:szCs w:val="28"/>
        </w:rPr>
        <w:t xml:space="preserve"> </w:t>
      </w:r>
    </w:p>
    <w:p w:rsidR="007E6CEA" w:rsidRPr="00CF0F37" w:rsidRDefault="005C718F" w:rsidP="007E6CEA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Убыток ООО «ОПХ Север»  в размере </w:t>
      </w:r>
      <w:r w:rsidR="007E6CEA" w:rsidRPr="00B0698B">
        <w:rPr>
          <w:sz w:val="28"/>
          <w:szCs w:val="28"/>
        </w:rPr>
        <w:t>1</w:t>
      </w:r>
      <w:r w:rsidR="00260884" w:rsidRPr="00B0698B">
        <w:rPr>
          <w:sz w:val="28"/>
          <w:szCs w:val="28"/>
        </w:rPr>
        <w:t xml:space="preserve"> </w:t>
      </w:r>
      <w:r w:rsidR="00AA5E93" w:rsidRPr="00B0698B">
        <w:rPr>
          <w:sz w:val="28"/>
          <w:szCs w:val="28"/>
        </w:rPr>
        <w:t>774</w:t>
      </w:r>
      <w:r w:rsidR="007E6CEA" w:rsidRPr="00B0698B">
        <w:rPr>
          <w:sz w:val="28"/>
          <w:szCs w:val="28"/>
        </w:rPr>
        <w:t>,00 тыс. руб.</w:t>
      </w:r>
    </w:p>
    <w:p w:rsidR="006F1CC5" w:rsidRDefault="005C718F" w:rsidP="006F1CC5">
      <w:pPr>
        <w:pStyle w:val="31"/>
        <w:tabs>
          <w:tab w:val="left" w:pos="3969"/>
        </w:tabs>
        <w:ind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У </w:t>
      </w:r>
      <w:r w:rsidRPr="006202B0">
        <w:rPr>
          <w:sz w:val="28"/>
          <w:szCs w:val="28"/>
        </w:rPr>
        <w:t xml:space="preserve">МП «Хлебопек» </w:t>
      </w:r>
      <w:r>
        <w:rPr>
          <w:sz w:val="28"/>
          <w:szCs w:val="28"/>
        </w:rPr>
        <w:t>сложилась прибыль до налогообл</w:t>
      </w:r>
      <w:r w:rsidR="006F1CC5">
        <w:rPr>
          <w:sz w:val="28"/>
          <w:szCs w:val="28"/>
        </w:rPr>
        <w:t>о</w:t>
      </w:r>
      <w:r>
        <w:rPr>
          <w:sz w:val="28"/>
          <w:szCs w:val="28"/>
        </w:rPr>
        <w:t xml:space="preserve">жения </w:t>
      </w:r>
      <w:r w:rsidRPr="006202B0">
        <w:rPr>
          <w:sz w:val="28"/>
          <w:szCs w:val="28"/>
        </w:rPr>
        <w:t xml:space="preserve">в размере </w:t>
      </w:r>
      <w:r w:rsidRPr="006F1CC5">
        <w:rPr>
          <w:sz w:val="28"/>
          <w:szCs w:val="28"/>
        </w:rPr>
        <w:t>714,00</w:t>
      </w:r>
      <w:r w:rsidRPr="006202B0">
        <w:rPr>
          <w:sz w:val="28"/>
          <w:szCs w:val="28"/>
        </w:rPr>
        <w:t xml:space="preserve"> тыс.</w:t>
      </w:r>
      <w:r w:rsidR="006F1CC5">
        <w:rPr>
          <w:sz w:val="28"/>
          <w:szCs w:val="28"/>
        </w:rPr>
        <w:t xml:space="preserve"> </w:t>
      </w:r>
      <w:r w:rsidRPr="006202B0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="006F1CC5" w:rsidRPr="006F1CC5">
        <w:rPr>
          <w:b/>
          <w:sz w:val="28"/>
          <w:szCs w:val="28"/>
        </w:rPr>
        <w:t xml:space="preserve"> </w:t>
      </w:r>
    </w:p>
    <w:p w:rsidR="006F1CC5" w:rsidRDefault="006F1CC5" w:rsidP="006F1CC5">
      <w:pPr>
        <w:pStyle w:val="31"/>
        <w:tabs>
          <w:tab w:val="left" w:pos="3969"/>
        </w:tabs>
        <w:ind w:firstLine="0"/>
        <w:jc w:val="center"/>
        <w:rPr>
          <w:b/>
          <w:sz w:val="28"/>
          <w:szCs w:val="28"/>
        </w:rPr>
      </w:pPr>
    </w:p>
    <w:p w:rsidR="006F1CC5" w:rsidRDefault="006F1CC5" w:rsidP="006F1CC5">
      <w:pPr>
        <w:pStyle w:val="31"/>
        <w:tabs>
          <w:tab w:val="left" w:pos="3969"/>
        </w:tabs>
        <w:ind w:firstLine="0"/>
        <w:jc w:val="center"/>
        <w:rPr>
          <w:b/>
          <w:sz w:val="28"/>
          <w:szCs w:val="28"/>
        </w:rPr>
      </w:pPr>
      <w:r w:rsidRPr="00CF0F37">
        <w:rPr>
          <w:b/>
          <w:sz w:val="28"/>
          <w:szCs w:val="28"/>
        </w:rPr>
        <w:t xml:space="preserve">Соотношение выручки и затрат анализируемых предприятий </w:t>
      </w:r>
    </w:p>
    <w:p w:rsidR="006F1CC5" w:rsidRDefault="006F1CC5" w:rsidP="006F1CC5">
      <w:pPr>
        <w:pStyle w:val="31"/>
        <w:tabs>
          <w:tab w:val="left" w:pos="3969"/>
        </w:tabs>
        <w:ind w:firstLine="0"/>
        <w:jc w:val="center"/>
        <w:rPr>
          <w:b/>
          <w:sz w:val="28"/>
          <w:szCs w:val="28"/>
        </w:rPr>
      </w:pPr>
      <w:r w:rsidRPr="00CF0F37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2021</w:t>
      </w:r>
      <w:r w:rsidRPr="00CF0F37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2022</w:t>
      </w:r>
      <w:r w:rsidRPr="00CF0F37">
        <w:rPr>
          <w:b/>
          <w:sz w:val="28"/>
          <w:szCs w:val="28"/>
        </w:rPr>
        <w:t xml:space="preserve"> годы </w:t>
      </w:r>
    </w:p>
    <w:tbl>
      <w:tblPr>
        <w:tblW w:w="9464" w:type="dxa"/>
        <w:tblInd w:w="103" w:type="dxa"/>
        <w:tblLook w:val="04A0" w:firstRow="1" w:lastRow="0" w:firstColumn="1" w:lastColumn="0" w:noHBand="0" w:noVBand="1"/>
      </w:tblPr>
      <w:tblGrid>
        <w:gridCol w:w="3124"/>
        <w:gridCol w:w="1701"/>
        <w:gridCol w:w="2371"/>
        <w:gridCol w:w="2268"/>
      </w:tblGrid>
      <w:tr w:rsidR="006F1CC5" w:rsidRPr="00D66F29" w:rsidTr="00AB2C13">
        <w:trPr>
          <w:trHeight w:val="94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D66F29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66F29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66F29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C5" w:rsidRPr="00D66F29" w:rsidRDefault="006F1CC5" w:rsidP="006F1CC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66F29">
              <w:rPr>
                <w:b/>
                <w:sz w:val="24"/>
                <w:szCs w:val="24"/>
              </w:rPr>
              <w:t>Темп роста 20</w:t>
            </w:r>
            <w:r>
              <w:rPr>
                <w:b/>
                <w:sz w:val="24"/>
                <w:szCs w:val="24"/>
              </w:rPr>
              <w:t>22 г. к 2021</w:t>
            </w:r>
            <w:r w:rsidRPr="00D66F29">
              <w:rPr>
                <w:b/>
                <w:sz w:val="24"/>
                <w:szCs w:val="24"/>
              </w:rPr>
              <w:t xml:space="preserve"> г. в %</w:t>
            </w:r>
          </w:p>
        </w:tc>
      </w:tr>
      <w:tr w:rsidR="006F1CC5" w:rsidRPr="00D66F29" w:rsidTr="00AB2C13">
        <w:trPr>
          <w:trHeight w:val="124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66F29">
              <w:rPr>
                <w:b/>
                <w:bCs/>
                <w:sz w:val="24"/>
                <w:szCs w:val="24"/>
              </w:rPr>
              <w:t xml:space="preserve">Выручка от </w:t>
            </w:r>
            <w:r>
              <w:rPr>
                <w:b/>
                <w:bCs/>
                <w:sz w:val="24"/>
                <w:szCs w:val="24"/>
              </w:rPr>
              <w:t xml:space="preserve">продажи </w:t>
            </w:r>
            <w:r w:rsidRPr="00D66F29">
              <w:rPr>
                <w:b/>
                <w:bCs/>
                <w:sz w:val="24"/>
                <w:szCs w:val="24"/>
              </w:rPr>
              <w:t xml:space="preserve">товаров, работ и услуг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668 790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806 134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120,5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МУП "УККР"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475 976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126,1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МП "Хлебопек"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37 772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109,4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ООО "УТ"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154 003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157 073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102,0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1 039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7,4</w:t>
            </w:r>
          </w:p>
        </w:tc>
      </w:tr>
      <w:tr w:rsidR="006F1CC5" w:rsidRPr="00D66F29" w:rsidTr="00AB2C13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Себестоимости реализации товаров, продукции,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1 158 201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1 327 113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114,6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66F29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66F2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МУП "УККР"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1 015 612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1 176 530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101,6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МП "Хлебопек"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42 826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111,5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ООО "УТ"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99 415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101 393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102,0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11,5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CC5" w:rsidRPr="00CF0F37" w:rsidRDefault="006F1CC5" w:rsidP="00AB2C13">
            <w:pPr>
              <w:rPr>
                <w:b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Валовая прибыль (убыток)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CC5" w:rsidRPr="00CF0F37" w:rsidRDefault="006F1CC5" w:rsidP="00AB2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- 598 587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CC5" w:rsidRPr="00CF0F37" w:rsidRDefault="006F1CC5" w:rsidP="00AB2C13">
            <w:pPr>
              <w:jc w:val="center"/>
              <w:rPr>
                <w:b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624 707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CC5" w:rsidRPr="00CF0F37" w:rsidRDefault="006F1CC5" w:rsidP="00AB2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-104,4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МУП "УККР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-539 636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-576 475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-106,8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МП "Хлебопек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- 5 054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75,5</w:t>
            </w:r>
          </w:p>
        </w:tc>
      </w:tr>
      <w:tr w:rsidR="006F1CC5" w:rsidRPr="00D66F29" w:rsidTr="00AB2C13">
        <w:trPr>
          <w:trHeight w:val="25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ООО "УТ"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- 54 588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- 55 680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-102,0</w:t>
            </w:r>
          </w:p>
        </w:tc>
      </w:tr>
      <w:tr w:rsidR="006F1CC5" w:rsidRPr="00D66F29" w:rsidTr="00AB2C13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66F29"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CC5" w:rsidRPr="00D66F29" w:rsidRDefault="006F1CC5" w:rsidP="00AB2C1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5,3</w:t>
            </w:r>
          </w:p>
        </w:tc>
      </w:tr>
    </w:tbl>
    <w:p w:rsidR="006F1CC5" w:rsidRDefault="006F1CC5" w:rsidP="00C07BB8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</w:p>
    <w:p w:rsidR="000F7435" w:rsidRPr="00CF0F37" w:rsidRDefault="000F7435" w:rsidP="008F7BB9">
      <w:pPr>
        <w:shd w:val="clear" w:color="auto" w:fill="FFFFFF"/>
        <w:jc w:val="center"/>
        <w:rPr>
          <w:b/>
          <w:sz w:val="24"/>
          <w:szCs w:val="24"/>
          <w:highlight w:val="yellow"/>
          <w:u w:val="single"/>
        </w:rPr>
      </w:pPr>
    </w:p>
    <w:p w:rsidR="000F7435" w:rsidRPr="00CF0F37" w:rsidRDefault="00C1462A" w:rsidP="008F7BB9">
      <w:pPr>
        <w:shd w:val="clear" w:color="auto" w:fill="FFFFFF"/>
        <w:jc w:val="center"/>
        <w:rPr>
          <w:b/>
          <w:bCs/>
          <w:sz w:val="32"/>
          <w:szCs w:val="32"/>
          <w:u w:val="single"/>
        </w:rPr>
      </w:pPr>
      <w:r w:rsidRPr="00CF0F37">
        <w:rPr>
          <w:b/>
          <w:sz w:val="32"/>
          <w:szCs w:val="32"/>
          <w:u w:val="single"/>
        </w:rPr>
        <w:t xml:space="preserve">2. Анализ финансово-хозяйственной деятельности муниципальных предприятий </w:t>
      </w:r>
      <w:r w:rsidR="008F7BB9" w:rsidRPr="00CF0F37">
        <w:rPr>
          <w:b/>
          <w:bCs/>
          <w:sz w:val="32"/>
          <w:szCs w:val="32"/>
          <w:u w:val="single"/>
        </w:rPr>
        <w:t xml:space="preserve">и юридических лиц, учредителем и </w:t>
      </w:r>
      <w:r w:rsidR="00331DA9" w:rsidRPr="00CF0F37">
        <w:rPr>
          <w:b/>
          <w:bCs/>
          <w:sz w:val="32"/>
          <w:szCs w:val="32"/>
          <w:u w:val="single"/>
        </w:rPr>
        <w:t>собственником имущества</w:t>
      </w:r>
      <w:r w:rsidR="008F7BB9" w:rsidRPr="00CF0F37">
        <w:rPr>
          <w:b/>
          <w:bCs/>
          <w:sz w:val="32"/>
          <w:szCs w:val="32"/>
          <w:u w:val="single"/>
        </w:rPr>
        <w:t xml:space="preserve"> которых является администрация </w:t>
      </w:r>
    </w:p>
    <w:p w:rsidR="00C1462A" w:rsidRPr="00CF0F37" w:rsidRDefault="008F7BB9" w:rsidP="008F7BB9">
      <w:pPr>
        <w:shd w:val="clear" w:color="auto" w:fill="FFFFFF"/>
        <w:jc w:val="center"/>
        <w:rPr>
          <w:b/>
          <w:bCs/>
          <w:sz w:val="32"/>
          <w:szCs w:val="32"/>
          <w:u w:val="single"/>
        </w:rPr>
      </w:pPr>
      <w:r w:rsidRPr="00CF0F37">
        <w:rPr>
          <w:b/>
          <w:bCs/>
          <w:sz w:val="32"/>
          <w:szCs w:val="32"/>
          <w:u w:val="single"/>
        </w:rPr>
        <w:t xml:space="preserve">Северо-Енисейского района </w:t>
      </w:r>
      <w:r w:rsidR="00331DA9" w:rsidRPr="00CF0F37">
        <w:rPr>
          <w:b/>
          <w:sz w:val="32"/>
          <w:szCs w:val="32"/>
          <w:u w:val="single"/>
        </w:rPr>
        <w:t>по ит</w:t>
      </w:r>
      <w:r w:rsidR="007E6CEA">
        <w:rPr>
          <w:b/>
          <w:sz w:val="32"/>
          <w:szCs w:val="32"/>
          <w:u w:val="single"/>
        </w:rPr>
        <w:t>огам 202</w:t>
      </w:r>
      <w:r w:rsidR="00280673">
        <w:rPr>
          <w:b/>
          <w:sz w:val="32"/>
          <w:szCs w:val="32"/>
          <w:u w:val="single"/>
        </w:rPr>
        <w:t>2</w:t>
      </w:r>
      <w:r w:rsidR="00C1462A" w:rsidRPr="00CF0F37">
        <w:rPr>
          <w:b/>
          <w:sz w:val="32"/>
          <w:szCs w:val="32"/>
          <w:u w:val="single"/>
        </w:rPr>
        <w:t xml:space="preserve"> года</w:t>
      </w:r>
    </w:p>
    <w:p w:rsidR="00C1462A" w:rsidRPr="00CF0F37" w:rsidRDefault="00C1462A" w:rsidP="009319D7">
      <w:pPr>
        <w:ind w:firstLine="708"/>
        <w:jc w:val="center"/>
        <w:rPr>
          <w:sz w:val="32"/>
          <w:szCs w:val="32"/>
          <w:highlight w:val="yellow"/>
        </w:rPr>
      </w:pPr>
    </w:p>
    <w:p w:rsidR="008C10BB" w:rsidRPr="00CF0F37" w:rsidRDefault="00C1462A" w:rsidP="00A20776">
      <w:pPr>
        <w:shd w:val="clear" w:color="auto" w:fill="FFFFFF"/>
        <w:jc w:val="center"/>
        <w:rPr>
          <w:b/>
          <w:sz w:val="32"/>
          <w:szCs w:val="32"/>
          <w:u w:val="single"/>
        </w:rPr>
      </w:pPr>
      <w:r w:rsidRPr="00CF0F37">
        <w:rPr>
          <w:b/>
          <w:sz w:val="32"/>
          <w:szCs w:val="32"/>
          <w:u w:val="single"/>
        </w:rPr>
        <w:t>2</w:t>
      </w:r>
      <w:r w:rsidR="005C35CC" w:rsidRPr="00CF0F37">
        <w:rPr>
          <w:b/>
          <w:sz w:val="32"/>
          <w:szCs w:val="32"/>
          <w:u w:val="single"/>
        </w:rPr>
        <w:t>.</w:t>
      </w:r>
      <w:r w:rsidRPr="00CF0F37">
        <w:rPr>
          <w:b/>
          <w:sz w:val="32"/>
          <w:szCs w:val="32"/>
          <w:u w:val="single"/>
        </w:rPr>
        <w:t>1</w:t>
      </w:r>
      <w:r w:rsidR="005C35CC" w:rsidRPr="00CF0F37">
        <w:rPr>
          <w:b/>
          <w:sz w:val="32"/>
          <w:szCs w:val="32"/>
          <w:u w:val="single"/>
        </w:rPr>
        <w:t xml:space="preserve">. </w:t>
      </w:r>
      <w:r w:rsidR="009319D7" w:rsidRPr="00CF0F37">
        <w:rPr>
          <w:b/>
          <w:sz w:val="32"/>
          <w:szCs w:val="32"/>
          <w:u w:val="single"/>
        </w:rPr>
        <w:t xml:space="preserve">Анализ имущественного положения </w:t>
      </w:r>
    </w:p>
    <w:p w:rsidR="009319D7" w:rsidRPr="00CF0F37" w:rsidRDefault="009319D7" w:rsidP="009319D7">
      <w:pPr>
        <w:ind w:firstLine="708"/>
        <w:jc w:val="both"/>
        <w:rPr>
          <w:sz w:val="28"/>
          <w:szCs w:val="28"/>
        </w:rPr>
      </w:pPr>
    </w:p>
    <w:p w:rsidR="009319D7" w:rsidRPr="00CF0F37" w:rsidRDefault="009319D7" w:rsidP="00D92799">
      <w:pPr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Финансовое состояние </w:t>
      </w:r>
      <w:r w:rsidR="001654FB" w:rsidRPr="00CF0F37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D92799" w:rsidRPr="00CF0F37">
        <w:rPr>
          <w:sz w:val="28"/>
          <w:szCs w:val="28"/>
        </w:rPr>
        <w:t>собственником имущества</w:t>
      </w:r>
      <w:r w:rsidR="001654FB" w:rsidRPr="00CF0F37">
        <w:rPr>
          <w:sz w:val="28"/>
          <w:szCs w:val="28"/>
        </w:rPr>
        <w:t xml:space="preserve"> которых является администрация Северо-Енисейского района, </w:t>
      </w:r>
      <w:r w:rsidRPr="00CF0F37">
        <w:rPr>
          <w:sz w:val="28"/>
          <w:szCs w:val="28"/>
        </w:rPr>
        <w:t>в значительной степени зависит от целесообразности и правильности вложения финансовых ресурсов в активы.</w:t>
      </w:r>
    </w:p>
    <w:p w:rsidR="00522B89" w:rsidRPr="00CF0F37" w:rsidRDefault="008806A7" w:rsidP="00D92799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Общая величина активов предприятий </w:t>
      </w:r>
      <w:r w:rsidR="00CF29AD" w:rsidRPr="00CF0F37">
        <w:rPr>
          <w:bCs/>
          <w:sz w:val="28"/>
          <w:szCs w:val="28"/>
        </w:rPr>
        <w:t>Северо-Енисейского района</w:t>
      </w:r>
      <w:r w:rsidRPr="00CF0F37">
        <w:rPr>
          <w:bCs/>
          <w:sz w:val="28"/>
          <w:szCs w:val="28"/>
        </w:rPr>
        <w:t xml:space="preserve"> </w:t>
      </w:r>
      <w:r w:rsidR="00CF29AD" w:rsidRPr="00CF0F37">
        <w:rPr>
          <w:bCs/>
          <w:sz w:val="28"/>
          <w:szCs w:val="28"/>
        </w:rPr>
        <w:t xml:space="preserve">за </w:t>
      </w:r>
      <w:r w:rsidR="007E6CEA">
        <w:rPr>
          <w:bCs/>
          <w:sz w:val="28"/>
          <w:szCs w:val="28"/>
        </w:rPr>
        <w:t>202</w:t>
      </w:r>
      <w:r w:rsidR="00280673">
        <w:rPr>
          <w:bCs/>
          <w:sz w:val="28"/>
          <w:szCs w:val="28"/>
        </w:rPr>
        <w:t>2</w:t>
      </w:r>
      <w:r w:rsidR="001654FB" w:rsidRPr="00CF0F37">
        <w:rPr>
          <w:bCs/>
          <w:sz w:val="28"/>
          <w:szCs w:val="28"/>
        </w:rPr>
        <w:t xml:space="preserve"> </w:t>
      </w:r>
      <w:r w:rsidR="002A04C2" w:rsidRPr="00CF0F37">
        <w:rPr>
          <w:bCs/>
          <w:sz w:val="28"/>
          <w:szCs w:val="28"/>
        </w:rPr>
        <w:t>год</w:t>
      </w:r>
      <w:r w:rsidRPr="00CF0F37">
        <w:rPr>
          <w:bCs/>
          <w:sz w:val="28"/>
          <w:szCs w:val="28"/>
        </w:rPr>
        <w:t xml:space="preserve"> по </w:t>
      </w:r>
      <w:r w:rsidR="005E24EF" w:rsidRPr="00CF0F37">
        <w:rPr>
          <w:sz w:val="28"/>
          <w:szCs w:val="28"/>
        </w:rPr>
        <w:t xml:space="preserve">муниципальным предприятиям и юридическим лицам, учредителем и </w:t>
      </w:r>
      <w:r w:rsidR="000C5C8B">
        <w:rPr>
          <w:sz w:val="28"/>
          <w:szCs w:val="28"/>
        </w:rPr>
        <w:t xml:space="preserve">собственником имущества </w:t>
      </w:r>
      <w:r w:rsidR="005E24EF" w:rsidRPr="00CF0F37">
        <w:rPr>
          <w:sz w:val="28"/>
          <w:szCs w:val="28"/>
        </w:rPr>
        <w:t>которых является администрация Северо-Енисейского района,</w:t>
      </w:r>
      <w:r w:rsidR="005E24EF" w:rsidRPr="00CF0F37">
        <w:rPr>
          <w:bCs/>
          <w:sz w:val="28"/>
          <w:szCs w:val="28"/>
        </w:rPr>
        <w:t xml:space="preserve"> </w:t>
      </w:r>
      <w:r w:rsidR="00080E04" w:rsidRPr="00CF0F37">
        <w:rPr>
          <w:bCs/>
          <w:sz w:val="28"/>
          <w:szCs w:val="28"/>
        </w:rPr>
        <w:t>достигла</w:t>
      </w:r>
      <w:r w:rsidR="00C414DE" w:rsidRPr="00CF0F37">
        <w:rPr>
          <w:bCs/>
          <w:sz w:val="28"/>
          <w:szCs w:val="28"/>
        </w:rPr>
        <w:t xml:space="preserve"> </w:t>
      </w:r>
      <w:r w:rsidR="00080E04" w:rsidRPr="00673ECD">
        <w:rPr>
          <w:bCs/>
          <w:sz w:val="28"/>
          <w:szCs w:val="28"/>
        </w:rPr>
        <w:t>1</w:t>
      </w:r>
      <w:r w:rsidR="007E6CEA" w:rsidRPr="00673ECD">
        <w:rPr>
          <w:bCs/>
          <w:sz w:val="28"/>
          <w:szCs w:val="28"/>
        </w:rPr>
        <w:t> </w:t>
      </w:r>
      <w:r w:rsidR="00AF77A0" w:rsidRPr="00673ECD">
        <w:rPr>
          <w:bCs/>
          <w:sz w:val="28"/>
          <w:szCs w:val="28"/>
        </w:rPr>
        <w:t>987</w:t>
      </w:r>
      <w:r w:rsidR="007E6CEA" w:rsidRPr="00673ECD">
        <w:rPr>
          <w:bCs/>
          <w:sz w:val="28"/>
          <w:szCs w:val="28"/>
        </w:rPr>
        <w:t xml:space="preserve"> </w:t>
      </w:r>
      <w:r w:rsidR="00AF77A0" w:rsidRPr="00673ECD">
        <w:rPr>
          <w:bCs/>
          <w:sz w:val="28"/>
          <w:szCs w:val="28"/>
        </w:rPr>
        <w:t>929</w:t>
      </w:r>
      <w:r w:rsidR="00080E04" w:rsidRPr="00673ECD">
        <w:rPr>
          <w:bCs/>
          <w:sz w:val="28"/>
          <w:szCs w:val="28"/>
        </w:rPr>
        <w:t>,00</w:t>
      </w:r>
      <w:r w:rsidR="00080E04" w:rsidRPr="00CF0F37">
        <w:rPr>
          <w:bCs/>
          <w:sz w:val="28"/>
          <w:szCs w:val="28"/>
        </w:rPr>
        <w:t xml:space="preserve"> тыс. руб.,</w:t>
      </w:r>
      <w:r w:rsidRPr="00CF0F37">
        <w:rPr>
          <w:sz w:val="28"/>
          <w:szCs w:val="28"/>
        </w:rPr>
        <w:t xml:space="preserve"> </w:t>
      </w:r>
      <w:r w:rsidR="001654FB" w:rsidRPr="00CF0F37">
        <w:rPr>
          <w:sz w:val="28"/>
          <w:szCs w:val="28"/>
        </w:rPr>
        <w:t>увеличилась</w:t>
      </w:r>
      <w:r w:rsidR="002A04C2" w:rsidRPr="00CF0F37">
        <w:rPr>
          <w:sz w:val="28"/>
          <w:szCs w:val="28"/>
        </w:rPr>
        <w:t xml:space="preserve"> </w:t>
      </w:r>
      <w:r w:rsidRPr="00CF0F37">
        <w:rPr>
          <w:sz w:val="28"/>
          <w:szCs w:val="28"/>
        </w:rPr>
        <w:t xml:space="preserve">по сравнению с </w:t>
      </w:r>
      <w:r w:rsidR="00260884">
        <w:rPr>
          <w:sz w:val="28"/>
          <w:szCs w:val="28"/>
        </w:rPr>
        <w:t>прошлым</w:t>
      </w:r>
      <w:r w:rsidR="00C96A01" w:rsidRPr="00CF0F37">
        <w:rPr>
          <w:sz w:val="28"/>
          <w:szCs w:val="28"/>
        </w:rPr>
        <w:t xml:space="preserve"> год</w:t>
      </w:r>
      <w:r w:rsidR="00983CF6">
        <w:rPr>
          <w:sz w:val="28"/>
          <w:szCs w:val="28"/>
        </w:rPr>
        <w:t>ом</w:t>
      </w:r>
      <w:r w:rsidR="00C96A01" w:rsidRPr="00CF0F37">
        <w:rPr>
          <w:sz w:val="28"/>
          <w:szCs w:val="28"/>
        </w:rPr>
        <w:t xml:space="preserve"> </w:t>
      </w:r>
      <w:r w:rsidR="007E6CEA">
        <w:rPr>
          <w:sz w:val="28"/>
          <w:szCs w:val="28"/>
        </w:rPr>
        <w:t xml:space="preserve">на </w:t>
      </w:r>
      <w:r w:rsidR="00406CA2" w:rsidRPr="00CA1DA0">
        <w:rPr>
          <w:sz w:val="28"/>
          <w:szCs w:val="28"/>
        </w:rPr>
        <w:t>22,3</w:t>
      </w:r>
      <w:r w:rsidR="00C254A0" w:rsidRPr="00CA1DA0">
        <w:rPr>
          <w:sz w:val="28"/>
          <w:szCs w:val="28"/>
        </w:rPr>
        <w:t xml:space="preserve"> </w:t>
      </w:r>
      <w:r w:rsidR="00043592" w:rsidRPr="00CA1DA0">
        <w:rPr>
          <w:sz w:val="28"/>
          <w:szCs w:val="28"/>
        </w:rPr>
        <w:t>%,</w:t>
      </w:r>
      <w:r w:rsidR="00043592" w:rsidRPr="00CF0F37">
        <w:rPr>
          <w:sz w:val="28"/>
          <w:szCs w:val="28"/>
        </w:rPr>
        <w:t xml:space="preserve"> за счет </w:t>
      </w:r>
      <w:r w:rsidR="001654FB" w:rsidRPr="00CF0F37">
        <w:rPr>
          <w:sz w:val="28"/>
          <w:szCs w:val="28"/>
        </w:rPr>
        <w:t>увеличения</w:t>
      </w:r>
      <w:r w:rsidR="00107BA3" w:rsidRPr="00CF0F37">
        <w:rPr>
          <w:sz w:val="28"/>
          <w:szCs w:val="28"/>
        </w:rPr>
        <w:t xml:space="preserve"> активов</w:t>
      </w:r>
      <w:r w:rsidR="006B4C1B" w:rsidRPr="00CF0F37">
        <w:rPr>
          <w:sz w:val="28"/>
          <w:szCs w:val="28"/>
        </w:rPr>
        <w:t xml:space="preserve"> </w:t>
      </w:r>
      <w:r w:rsidR="007E6CEA">
        <w:rPr>
          <w:sz w:val="28"/>
          <w:szCs w:val="28"/>
        </w:rPr>
        <w:t xml:space="preserve">МУП «УККР», </w:t>
      </w:r>
      <w:r w:rsidR="00706D8E">
        <w:rPr>
          <w:sz w:val="28"/>
          <w:szCs w:val="28"/>
        </w:rPr>
        <w:t>МП «Хлебопек</w:t>
      </w:r>
      <w:r w:rsidR="00D974C1" w:rsidRPr="00CF0F37">
        <w:rPr>
          <w:sz w:val="28"/>
          <w:szCs w:val="28"/>
        </w:rPr>
        <w:t>».</w:t>
      </w:r>
      <w:r w:rsidR="00C414DE" w:rsidRPr="00CF0F37">
        <w:rPr>
          <w:sz w:val="28"/>
          <w:szCs w:val="28"/>
        </w:rPr>
        <w:t xml:space="preserve"> </w:t>
      </w:r>
    </w:p>
    <w:p w:rsidR="00944EB5" w:rsidRPr="002941CC" w:rsidRDefault="008806A7" w:rsidP="00D92799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2941CC">
        <w:rPr>
          <w:sz w:val="28"/>
          <w:szCs w:val="28"/>
        </w:rPr>
        <w:t xml:space="preserve">При финансировании </w:t>
      </w:r>
      <w:r w:rsidR="005E24EF" w:rsidRPr="002941CC">
        <w:rPr>
          <w:sz w:val="28"/>
          <w:szCs w:val="28"/>
        </w:rPr>
        <w:t xml:space="preserve">своей </w:t>
      </w:r>
      <w:r w:rsidRPr="002941CC">
        <w:rPr>
          <w:sz w:val="28"/>
          <w:szCs w:val="28"/>
        </w:rPr>
        <w:t xml:space="preserve">деятельности предприятия опирались в </w:t>
      </w:r>
      <w:r w:rsidR="005E24EF" w:rsidRPr="002941CC">
        <w:rPr>
          <w:sz w:val="28"/>
          <w:szCs w:val="28"/>
        </w:rPr>
        <w:t>основном на собственные ресурсы, н</w:t>
      </w:r>
      <w:r w:rsidRPr="002941CC">
        <w:rPr>
          <w:sz w:val="28"/>
          <w:szCs w:val="28"/>
        </w:rPr>
        <w:t>о</w:t>
      </w:r>
      <w:r w:rsidR="00682EB1" w:rsidRPr="002941CC">
        <w:rPr>
          <w:sz w:val="28"/>
          <w:szCs w:val="28"/>
        </w:rPr>
        <w:t>,</w:t>
      </w:r>
      <w:r w:rsidRPr="002941CC">
        <w:rPr>
          <w:sz w:val="28"/>
          <w:szCs w:val="28"/>
        </w:rPr>
        <w:t xml:space="preserve"> наряду с этим, МУП </w:t>
      </w:r>
      <w:r w:rsidR="00281BDE" w:rsidRPr="002941CC">
        <w:rPr>
          <w:sz w:val="28"/>
          <w:szCs w:val="28"/>
        </w:rPr>
        <w:t>«</w:t>
      </w:r>
      <w:r w:rsidRPr="002941CC">
        <w:rPr>
          <w:sz w:val="28"/>
          <w:szCs w:val="28"/>
        </w:rPr>
        <w:t>УККР</w:t>
      </w:r>
      <w:r w:rsidR="00281BDE" w:rsidRPr="002941CC">
        <w:rPr>
          <w:sz w:val="28"/>
          <w:szCs w:val="28"/>
        </w:rPr>
        <w:t>»</w:t>
      </w:r>
      <w:r w:rsidR="00981C5F" w:rsidRPr="002941CC">
        <w:rPr>
          <w:sz w:val="28"/>
          <w:szCs w:val="28"/>
        </w:rPr>
        <w:t xml:space="preserve"> и</w:t>
      </w:r>
      <w:r w:rsidRPr="002941CC">
        <w:rPr>
          <w:sz w:val="28"/>
          <w:szCs w:val="28"/>
        </w:rPr>
        <w:t xml:space="preserve"> </w:t>
      </w:r>
      <w:r w:rsidR="007F11D5" w:rsidRPr="002941CC">
        <w:rPr>
          <w:sz w:val="28"/>
          <w:szCs w:val="28"/>
        </w:rPr>
        <w:t>ООО</w:t>
      </w:r>
      <w:r w:rsidRPr="002941CC">
        <w:rPr>
          <w:sz w:val="28"/>
          <w:szCs w:val="28"/>
        </w:rPr>
        <w:t xml:space="preserve"> </w:t>
      </w:r>
      <w:r w:rsidR="00281BDE" w:rsidRPr="002941CC">
        <w:rPr>
          <w:sz w:val="28"/>
          <w:szCs w:val="28"/>
        </w:rPr>
        <w:t>«</w:t>
      </w:r>
      <w:r w:rsidR="007F11D5" w:rsidRPr="002941CC">
        <w:rPr>
          <w:sz w:val="28"/>
          <w:szCs w:val="28"/>
        </w:rPr>
        <w:t>У</w:t>
      </w:r>
      <w:r w:rsidRPr="002941CC">
        <w:rPr>
          <w:sz w:val="28"/>
          <w:szCs w:val="28"/>
        </w:rPr>
        <w:t>Т</w:t>
      </w:r>
      <w:r w:rsidR="00281BDE" w:rsidRPr="002941CC">
        <w:rPr>
          <w:sz w:val="28"/>
          <w:szCs w:val="28"/>
        </w:rPr>
        <w:t>»</w:t>
      </w:r>
      <w:r w:rsidRPr="002941CC">
        <w:rPr>
          <w:sz w:val="28"/>
          <w:szCs w:val="28"/>
        </w:rPr>
        <w:t xml:space="preserve"> использовали денежные средства, поступившие по каналам бюджетного финансирования</w:t>
      </w:r>
      <w:r w:rsidR="001E4614" w:rsidRPr="002941CC">
        <w:rPr>
          <w:sz w:val="28"/>
          <w:szCs w:val="28"/>
        </w:rPr>
        <w:t>.</w:t>
      </w:r>
    </w:p>
    <w:p w:rsidR="000B0986" w:rsidRPr="00582440" w:rsidRDefault="00944EB5" w:rsidP="00D92799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582440">
        <w:rPr>
          <w:sz w:val="28"/>
          <w:szCs w:val="28"/>
        </w:rPr>
        <w:t>В суммарных активах</w:t>
      </w:r>
      <w:r w:rsidR="00D110CA" w:rsidRPr="00582440">
        <w:rPr>
          <w:sz w:val="28"/>
          <w:szCs w:val="28"/>
        </w:rPr>
        <w:t xml:space="preserve"> </w:t>
      </w:r>
      <w:r w:rsidR="005E24EF" w:rsidRPr="00582440">
        <w:rPr>
          <w:sz w:val="28"/>
          <w:szCs w:val="28"/>
        </w:rPr>
        <w:t xml:space="preserve">анализируемых </w:t>
      </w:r>
      <w:r w:rsidR="00D110CA" w:rsidRPr="00582440">
        <w:rPr>
          <w:sz w:val="28"/>
          <w:szCs w:val="28"/>
        </w:rPr>
        <w:t xml:space="preserve">предприятий за </w:t>
      </w:r>
      <w:r w:rsidR="005E08BC" w:rsidRPr="00582440">
        <w:rPr>
          <w:sz w:val="28"/>
          <w:szCs w:val="28"/>
        </w:rPr>
        <w:t>202</w:t>
      </w:r>
      <w:r w:rsidR="00582440">
        <w:rPr>
          <w:sz w:val="28"/>
          <w:szCs w:val="28"/>
        </w:rPr>
        <w:t>2</w:t>
      </w:r>
      <w:r w:rsidR="00F04B4C" w:rsidRPr="00582440">
        <w:rPr>
          <w:sz w:val="28"/>
          <w:szCs w:val="28"/>
        </w:rPr>
        <w:t xml:space="preserve"> год </w:t>
      </w:r>
      <w:r w:rsidR="00E63B92" w:rsidRPr="00582440">
        <w:rPr>
          <w:sz w:val="28"/>
          <w:szCs w:val="28"/>
        </w:rPr>
        <w:t xml:space="preserve">наблюдается </w:t>
      </w:r>
      <w:r w:rsidR="00E124A1" w:rsidRPr="00582440">
        <w:rPr>
          <w:sz w:val="28"/>
          <w:szCs w:val="28"/>
        </w:rPr>
        <w:t>у</w:t>
      </w:r>
      <w:r w:rsidR="00655522" w:rsidRPr="00582440">
        <w:rPr>
          <w:sz w:val="28"/>
          <w:szCs w:val="28"/>
        </w:rPr>
        <w:t>величение</w:t>
      </w:r>
      <w:r w:rsidR="00E63B92" w:rsidRPr="00582440">
        <w:rPr>
          <w:sz w:val="28"/>
          <w:szCs w:val="28"/>
        </w:rPr>
        <w:t xml:space="preserve"> </w:t>
      </w:r>
      <w:r w:rsidR="00D110CA" w:rsidRPr="00582440">
        <w:rPr>
          <w:sz w:val="28"/>
          <w:szCs w:val="28"/>
        </w:rPr>
        <w:t>дол</w:t>
      </w:r>
      <w:r w:rsidR="009B541A" w:rsidRPr="00582440">
        <w:rPr>
          <w:sz w:val="28"/>
          <w:szCs w:val="28"/>
        </w:rPr>
        <w:t>и</w:t>
      </w:r>
      <w:r w:rsidR="00737DD8" w:rsidRPr="00582440">
        <w:rPr>
          <w:sz w:val="28"/>
          <w:szCs w:val="28"/>
        </w:rPr>
        <w:t xml:space="preserve"> </w:t>
      </w:r>
      <w:r w:rsidR="00984520" w:rsidRPr="00582440">
        <w:rPr>
          <w:sz w:val="28"/>
          <w:szCs w:val="28"/>
        </w:rPr>
        <w:t xml:space="preserve">сферы </w:t>
      </w:r>
      <w:r w:rsidR="009B541A" w:rsidRPr="00582440">
        <w:rPr>
          <w:sz w:val="28"/>
          <w:szCs w:val="28"/>
        </w:rPr>
        <w:t xml:space="preserve">жилищно-коммунального хозяйства и уменьшение доли </w:t>
      </w:r>
      <w:r w:rsidR="00984520" w:rsidRPr="00582440">
        <w:rPr>
          <w:sz w:val="28"/>
          <w:szCs w:val="28"/>
        </w:rPr>
        <w:t xml:space="preserve">сферы </w:t>
      </w:r>
      <w:r w:rsidR="005E24EF" w:rsidRPr="00582440">
        <w:rPr>
          <w:sz w:val="28"/>
          <w:szCs w:val="28"/>
        </w:rPr>
        <w:t>охотн</w:t>
      </w:r>
      <w:r w:rsidR="00BA5DAF" w:rsidRPr="00582440">
        <w:rPr>
          <w:sz w:val="28"/>
          <w:szCs w:val="28"/>
        </w:rPr>
        <w:t>ичье</w:t>
      </w:r>
      <w:r w:rsidR="005E24EF" w:rsidRPr="00582440">
        <w:rPr>
          <w:sz w:val="28"/>
          <w:szCs w:val="28"/>
        </w:rPr>
        <w:t>-промыслового хозяйства</w:t>
      </w:r>
      <w:r w:rsidR="006558FD" w:rsidRPr="00582440">
        <w:rPr>
          <w:sz w:val="28"/>
          <w:szCs w:val="28"/>
        </w:rPr>
        <w:t xml:space="preserve">, </w:t>
      </w:r>
      <w:r w:rsidR="00E63B92" w:rsidRPr="00582440">
        <w:rPr>
          <w:sz w:val="28"/>
          <w:szCs w:val="28"/>
        </w:rPr>
        <w:t>торговли</w:t>
      </w:r>
      <w:r w:rsidR="005E24EF" w:rsidRPr="00582440">
        <w:rPr>
          <w:sz w:val="28"/>
          <w:szCs w:val="28"/>
        </w:rPr>
        <w:t xml:space="preserve"> и общественного питания,</w:t>
      </w:r>
      <w:r w:rsidR="00E124A1" w:rsidRPr="00582440">
        <w:rPr>
          <w:sz w:val="28"/>
          <w:szCs w:val="28"/>
        </w:rPr>
        <w:t xml:space="preserve"> производства хлеба</w:t>
      </w:r>
      <w:r w:rsidR="009B541A" w:rsidRPr="00582440">
        <w:rPr>
          <w:sz w:val="28"/>
          <w:szCs w:val="28"/>
        </w:rPr>
        <w:t>.</w:t>
      </w:r>
    </w:p>
    <w:p w:rsidR="008806A7" w:rsidRPr="00406CA2" w:rsidRDefault="005E24EF" w:rsidP="00D92799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406CA2">
        <w:rPr>
          <w:sz w:val="28"/>
          <w:szCs w:val="28"/>
        </w:rPr>
        <w:t>О</w:t>
      </w:r>
      <w:r w:rsidR="00737DD8" w:rsidRPr="00406CA2">
        <w:rPr>
          <w:sz w:val="28"/>
          <w:szCs w:val="28"/>
        </w:rPr>
        <w:t>сновная д</w:t>
      </w:r>
      <w:r w:rsidR="009201C6" w:rsidRPr="00406CA2">
        <w:rPr>
          <w:sz w:val="28"/>
          <w:szCs w:val="28"/>
        </w:rPr>
        <w:t>о</w:t>
      </w:r>
      <w:r w:rsidR="00737DD8" w:rsidRPr="00406CA2">
        <w:rPr>
          <w:sz w:val="28"/>
          <w:szCs w:val="28"/>
        </w:rPr>
        <w:t xml:space="preserve">ля активов </w:t>
      </w:r>
      <w:r w:rsidR="001202A9" w:rsidRPr="00406CA2">
        <w:rPr>
          <w:sz w:val="28"/>
          <w:szCs w:val="28"/>
        </w:rPr>
        <w:t>(</w:t>
      </w:r>
      <w:r w:rsidR="007073FC" w:rsidRPr="00406CA2">
        <w:rPr>
          <w:sz w:val="28"/>
          <w:szCs w:val="28"/>
        </w:rPr>
        <w:t>91</w:t>
      </w:r>
      <w:r w:rsidR="001E4614" w:rsidRPr="00406CA2">
        <w:rPr>
          <w:sz w:val="28"/>
          <w:szCs w:val="28"/>
        </w:rPr>
        <w:t>,</w:t>
      </w:r>
      <w:r w:rsidR="00406CA2" w:rsidRPr="00406CA2">
        <w:rPr>
          <w:sz w:val="28"/>
          <w:szCs w:val="28"/>
        </w:rPr>
        <w:t>85</w:t>
      </w:r>
      <w:r w:rsidR="00E63B92" w:rsidRPr="00406CA2">
        <w:rPr>
          <w:sz w:val="28"/>
          <w:szCs w:val="28"/>
        </w:rPr>
        <w:t>%</w:t>
      </w:r>
      <w:r w:rsidR="001202A9" w:rsidRPr="00406CA2">
        <w:rPr>
          <w:sz w:val="28"/>
          <w:szCs w:val="28"/>
        </w:rPr>
        <w:t xml:space="preserve">) </w:t>
      </w:r>
      <w:r w:rsidR="00E63B92" w:rsidRPr="00406CA2">
        <w:rPr>
          <w:sz w:val="28"/>
          <w:szCs w:val="28"/>
        </w:rPr>
        <w:t xml:space="preserve">по-прежнему </w:t>
      </w:r>
      <w:r w:rsidR="001202A9" w:rsidRPr="00406CA2">
        <w:rPr>
          <w:sz w:val="28"/>
          <w:szCs w:val="28"/>
        </w:rPr>
        <w:t>при</w:t>
      </w:r>
      <w:r w:rsidR="00205529" w:rsidRPr="00406CA2">
        <w:rPr>
          <w:sz w:val="28"/>
          <w:szCs w:val="28"/>
        </w:rPr>
        <w:t>х</w:t>
      </w:r>
      <w:r w:rsidR="00E63B92" w:rsidRPr="00406CA2">
        <w:rPr>
          <w:sz w:val="28"/>
          <w:szCs w:val="28"/>
        </w:rPr>
        <w:t>одится</w:t>
      </w:r>
      <w:r w:rsidR="001202A9" w:rsidRPr="00406CA2">
        <w:rPr>
          <w:sz w:val="28"/>
          <w:szCs w:val="28"/>
        </w:rPr>
        <w:t xml:space="preserve"> на </w:t>
      </w:r>
      <w:r w:rsidR="00984520" w:rsidRPr="00406CA2">
        <w:rPr>
          <w:sz w:val="28"/>
          <w:szCs w:val="28"/>
        </w:rPr>
        <w:t xml:space="preserve">сферу </w:t>
      </w:r>
      <w:r w:rsidR="001202A9" w:rsidRPr="00406CA2">
        <w:rPr>
          <w:sz w:val="28"/>
          <w:szCs w:val="28"/>
        </w:rPr>
        <w:t>жилищно-коммунальное хозяйство</w:t>
      </w:r>
      <w:r w:rsidR="00EC1B36" w:rsidRPr="00406CA2">
        <w:rPr>
          <w:sz w:val="28"/>
          <w:szCs w:val="28"/>
        </w:rPr>
        <w:t xml:space="preserve"> (</w:t>
      </w:r>
      <w:r w:rsidR="006558FD" w:rsidRPr="00406CA2">
        <w:rPr>
          <w:sz w:val="28"/>
          <w:szCs w:val="28"/>
        </w:rPr>
        <w:t>р</w:t>
      </w:r>
      <w:r w:rsidR="00EC1B36" w:rsidRPr="00406CA2">
        <w:rPr>
          <w:sz w:val="28"/>
          <w:szCs w:val="28"/>
        </w:rPr>
        <w:t>ис</w:t>
      </w:r>
      <w:r w:rsidR="00B21D0F" w:rsidRPr="00406CA2">
        <w:rPr>
          <w:sz w:val="28"/>
          <w:szCs w:val="28"/>
        </w:rPr>
        <w:t xml:space="preserve">унок </w:t>
      </w:r>
      <w:r w:rsidR="00EC1B36" w:rsidRPr="00406CA2">
        <w:rPr>
          <w:sz w:val="28"/>
          <w:szCs w:val="28"/>
        </w:rPr>
        <w:t>1</w:t>
      </w:r>
      <w:r w:rsidR="00B21D0F" w:rsidRPr="00406CA2">
        <w:rPr>
          <w:sz w:val="28"/>
          <w:szCs w:val="28"/>
        </w:rPr>
        <w:t>)</w:t>
      </w:r>
      <w:r w:rsidR="001202A9" w:rsidRPr="00406CA2">
        <w:rPr>
          <w:sz w:val="28"/>
          <w:szCs w:val="28"/>
        </w:rPr>
        <w:t>.</w:t>
      </w:r>
    </w:p>
    <w:p w:rsidR="00E63B92" w:rsidRPr="0036012D" w:rsidRDefault="00E63B92" w:rsidP="009201C6">
      <w:pPr>
        <w:shd w:val="clear" w:color="auto" w:fill="FFFFFF"/>
        <w:jc w:val="both"/>
        <w:rPr>
          <w:sz w:val="16"/>
          <w:szCs w:val="16"/>
          <w:highlight w:val="yellow"/>
        </w:rPr>
      </w:pPr>
    </w:p>
    <w:p w:rsidR="00CE3465" w:rsidRPr="0036012D" w:rsidRDefault="00D91234" w:rsidP="00706D8E">
      <w:pPr>
        <w:shd w:val="clear" w:color="auto" w:fill="FFFFFF"/>
        <w:rPr>
          <w:highlight w:val="yellow"/>
        </w:rPr>
      </w:pPr>
      <w:r w:rsidRPr="0036012D">
        <w:rPr>
          <w:noProof/>
          <w:highlight w:val="yellow"/>
        </w:rPr>
        <w:drawing>
          <wp:inline distT="0" distB="0" distL="0" distR="0" wp14:anchorId="4F9A0B61" wp14:editId="63B3709D">
            <wp:extent cx="3068707" cy="2743200"/>
            <wp:effectExtent l="0" t="0" r="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36012D">
        <w:rPr>
          <w:noProof/>
          <w:highlight w:val="yellow"/>
        </w:rPr>
        <w:drawing>
          <wp:inline distT="0" distB="0" distL="0" distR="0" wp14:anchorId="75F411D8" wp14:editId="2F5D915E">
            <wp:extent cx="3064814" cy="2743200"/>
            <wp:effectExtent l="0" t="0" r="2540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06D8E" w:rsidRPr="0036012D" w:rsidRDefault="00706D8E" w:rsidP="00C254A0">
      <w:pPr>
        <w:shd w:val="clear" w:color="auto" w:fill="FFFFFF"/>
        <w:rPr>
          <w:b/>
          <w:sz w:val="24"/>
          <w:szCs w:val="24"/>
          <w:highlight w:val="yellow"/>
        </w:rPr>
      </w:pPr>
    </w:p>
    <w:p w:rsidR="00C642B2" w:rsidRPr="00582440" w:rsidRDefault="00C254A0" w:rsidP="00C254A0">
      <w:pPr>
        <w:shd w:val="clear" w:color="auto" w:fill="FFFFFF"/>
        <w:rPr>
          <w:b/>
          <w:sz w:val="24"/>
          <w:szCs w:val="24"/>
        </w:rPr>
      </w:pPr>
      <w:r w:rsidRPr="00582440">
        <w:rPr>
          <w:b/>
          <w:sz w:val="24"/>
          <w:szCs w:val="24"/>
        </w:rPr>
        <w:t xml:space="preserve">Рисунок 1. </w:t>
      </w:r>
      <w:r w:rsidR="00C642B2" w:rsidRPr="00582440">
        <w:rPr>
          <w:b/>
          <w:sz w:val="24"/>
          <w:szCs w:val="24"/>
        </w:rPr>
        <w:t>Отраслевая структура активов</w:t>
      </w:r>
      <w:r w:rsidR="00BC32C2" w:rsidRPr="00582440">
        <w:rPr>
          <w:b/>
          <w:sz w:val="24"/>
          <w:szCs w:val="24"/>
        </w:rPr>
        <w:t xml:space="preserve"> </w:t>
      </w:r>
      <w:r w:rsidR="00E069A0" w:rsidRPr="00582440">
        <w:rPr>
          <w:b/>
          <w:sz w:val="24"/>
          <w:szCs w:val="24"/>
        </w:rPr>
        <w:t>анализируемых</w:t>
      </w:r>
      <w:r w:rsidR="00C642B2" w:rsidRPr="00582440">
        <w:rPr>
          <w:b/>
          <w:sz w:val="24"/>
          <w:szCs w:val="24"/>
        </w:rPr>
        <w:t xml:space="preserve"> предприятий </w:t>
      </w:r>
      <w:r w:rsidR="00C642B2" w:rsidRPr="00582440">
        <w:rPr>
          <w:b/>
          <w:bCs/>
          <w:sz w:val="24"/>
          <w:szCs w:val="24"/>
        </w:rPr>
        <w:t xml:space="preserve">за </w:t>
      </w:r>
      <w:r w:rsidR="00706D8E" w:rsidRPr="00582440">
        <w:rPr>
          <w:b/>
          <w:bCs/>
          <w:sz w:val="24"/>
          <w:szCs w:val="24"/>
        </w:rPr>
        <w:t>202</w:t>
      </w:r>
      <w:r w:rsidR="00582440">
        <w:rPr>
          <w:b/>
          <w:bCs/>
          <w:sz w:val="24"/>
          <w:szCs w:val="24"/>
        </w:rPr>
        <w:t>2</w:t>
      </w:r>
      <w:r w:rsidR="00592C9B" w:rsidRPr="00582440">
        <w:rPr>
          <w:b/>
          <w:bCs/>
          <w:sz w:val="24"/>
          <w:szCs w:val="24"/>
        </w:rPr>
        <w:t xml:space="preserve"> год</w:t>
      </w:r>
      <w:r w:rsidR="00630C07" w:rsidRPr="00582440">
        <w:rPr>
          <w:b/>
          <w:bCs/>
          <w:sz w:val="24"/>
          <w:szCs w:val="24"/>
        </w:rPr>
        <w:t>, %</w:t>
      </w:r>
    </w:p>
    <w:p w:rsidR="006F1CC5" w:rsidRDefault="006F1CC5" w:rsidP="00C07BB8">
      <w:pPr>
        <w:jc w:val="both"/>
        <w:rPr>
          <w:sz w:val="28"/>
          <w:szCs w:val="28"/>
        </w:rPr>
      </w:pPr>
    </w:p>
    <w:p w:rsidR="00127A75" w:rsidRPr="002F297F" w:rsidRDefault="00980FB6" w:rsidP="002F297F">
      <w:pPr>
        <w:ind w:firstLine="567"/>
        <w:jc w:val="both"/>
        <w:rPr>
          <w:sz w:val="28"/>
          <w:szCs w:val="28"/>
        </w:rPr>
      </w:pPr>
      <w:r w:rsidRPr="002F297F">
        <w:rPr>
          <w:sz w:val="28"/>
          <w:szCs w:val="28"/>
        </w:rPr>
        <w:t xml:space="preserve">За </w:t>
      </w:r>
      <w:r w:rsidR="00BB0243" w:rsidRPr="002F297F">
        <w:rPr>
          <w:sz w:val="28"/>
          <w:szCs w:val="28"/>
        </w:rPr>
        <w:t>202</w:t>
      </w:r>
      <w:r w:rsidR="00406CA2" w:rsidRPr="002F297F">
        <w:rPr>
          <w:sz w:val="28"/>
          <w:szCs w:val="28"/>
        </w:rPr>
        <w:t>2</w:t>
      </w:r>
      <w:r w:rsidRPr="002F297F">
        <w:rPr>
          <w:sz w:val="28"/>
          <w:szCs w:val="28"/>
        </w:rPr>
        <w:t xml:space="preserve"> год</w:t>
      </w:r>
      <w:r w:rsidR="00EC1B36" w:rsidRPr="002F297F">
        <w:rPr>
          <w:sz w:val="28"/>
          <w:szCs w:val="28"/>
        </w:rPr>
        <w:t xml:space="preserve"> структура капитала у </w:t>
      </w:r>
      <w:r w:rsidR="000878A1" w:rsidRPr="002F297F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BB0243" w:rsidRPr="002F297F">
        <w:rPr>
          <w:sz w:val="28"/>
          <w:szCs w:val="28"/>
        </w:rPr>
        <w:t>собственником имущества</w:t>
      </w:r>
      <w:r w:rsidR="000878A1" w:rsidRPr="002F297F">
        <w:rPr>
          <w:sz w:val="28"/>
          <w:szCs w:val="28"/>
        </w:rPr>
        <w:t xml:space="preserve"> которых является </w:t>
      </w:r>
      <w:r w:rsidR="000878A1" w:rsidRPr="002F297F">
        <w:rPr>
          <w:sz w:val="28"/>
          <w:szCs w:val="28"/>
        </w:rPr>
        <w:lastRenderedPageBreak/>
        <w:t xml:space="preserve">администрация Северо-Енисейского района, </w:t>
      </w:r>
      <w:r w:rsidR="00EC1E83" w:rsidRPr="002F297F">
        <w:rPr>
          <w:sz w:val="28"/>
          <w:szCs w:val="28"/>
        </w:rPr>
        <w:t>представлена</w:t>
      </w:r>
      <w:r w:rsidR="007B565D" w:rsidRPr="002F297F">
        <w:rPr>
          <w:sz w:val="28"/>
          <w:szCs w:val="28"/>
        </w:rPr>
        <w:t xml:space="preserve"> следующим образом</w:t>
      </w:r>
      <w:r w:rsidR="00C07BB8">
        <w:rPr>
          <w:sz w:val="28"/>
          <w:szCs w:val="28"/>
        </w:rPr>
        <w:t xml:space="preserve"> </w:t>
      </w:r>
      <w:r w:rsidR="00CE4197" w:rsidRPr="002F297F">
        <w:rPr>
          <w:sz w:val="28"/>
          <w:szCs w:val="28"/>
        </w:rPr>
        <w:t>(</w:t>
      </w:r>
      <w:r w:rsidR="000878A1" w:rsidRPr="002F297F">
        <w:rPr>
          <w:sz w:val="28"/>
          <w:szCs w:val="28"/>
        </w:rPr>
        <w:t>р</w:t>
      </w:r>
      <w:r w:rsidR="00CE4197" w:rsidRPr="002F297F">
        <w:rPr>
          <w:sz w:val="28"/>
          <w:szCs w:val="28"/>
        </w:rPr>
        <w:t>исунок 2)</w:t>
      </w:r>
      <w:r w:rsidR="007B565D" w:rsidRPr="002F297F">
        <w:rPr>
          <w:sz w:val="28"/>
          <w:szCs w:val="28"/>
        </w:rPr>
        <w:t>.</w:t>
      </w:r>
    </w:p>
    <w:p w:rsidR="000F7435" w:rsidRPr="002F297F" w:rsidRDefault="000F7435" w:rsidP="002F297F">
      <w:pPr>
        <w:ind w:firstLine="709"/>
        <w:jc w:val="both"/>
        <w:rPr>
          <w:sz w:val="16"/>
          <w:szCs w:val="16"/>
        </w:rPr>
      </w:pPr>
    </w:p>
    <w:p w:rsidR="005A4F30" w:rsidRPr="002F297F" w:rsidRDefault="007073FC" w:rsidP="002F297F">
      <w:pPr>
        <w:jc w:val="both"/>
        <w:rPr>
          <w:sz w:val="28"/>
          <w:szCs w:val="28"/>
        </w:rPr>
      </w:pPr>
      <w:r w:rsidRPr="002F297F">
        <w:rPr>
          <w:noProof/>
          <w:sz w:val="28"/>
          <w:szCs w:val="28"/>
        </w:rPr>
        <w:drawing>
          <wp:inline distT="0" distB="0" distL="0" distR="0" wp14:anchorId="4E08A4A8" wp14:editId="3CA1A91B">
            <wp:extent cx="2933700" cy="2971800"/>
            <wp:effectExtent l="0" t="0" r="0" b="0"/>
            <wp:docPr id="2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72786B" w:rsidRPr="002F297F">
        <w:rPr>
          <w:noProof/>
        </w:rPr>
        <w:t xml:space="preserve"> </w:t>
      </w:r>
      <w:r w:rsidR="0072786B" w:rsidRPr="002F297F">
        <w:rPr>
          <w:noProof/>
          <w:color w:val="FF0000"/>
          <w:sz w:val="28"/>
          <w:szCs w:val="28"/>
        </w:rPr>
        <w:drawing>
          <wp:inline distT="0" distB="0" distL="0" distR="0" wp14:anchorId="20E1561D" wp14:editId="7FB16030">
            <wp:extent cx="3190875" cy="2971800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F249E" w:rsidRPr="002F297F" w:rsidRDefault="001E3D90" w:rsidP="002F297F">
      <w:pPr>
        <w:jc w:val="center"/>
      </w:pPr>
      <w:r w:rsidRPr="002F297F">
        <w:t xml:space="preserve"> </w:t>
      </w:r>
    </w:p>
    <w:p w:rsidR="00E069A0" w:rsidRPr="002F297F" w:rsidRDefault="00DF249E" w:rsidP="002F297F">
      <w:pPr>
        <w:jc w:val="center"/>
        <w:rPr>
          <w:b/>
          <w:sz w:val="24"/>
          <w:szCs w:val="24"/>
        </w:rPr>
      </w:pPr>
      <w:r w:rsidRPr="002F297F">
        <w:rPr>
          <w:b/>
          <w:sz w:val="24"/>
          <w:szCs w:val="24"/>
        </w:rPr>
        <w:t xml:space="preserve">Рисунок 2. </w:t>
      </w:r>
      <w:r w:rsidR="00980FB6" w:rsidRPr="002F297F">
        <w:rPr>
          <w:b/>
          <w:sz w:val="24"/>
          <w:szCs w:val="24"/>
        </w:rPr>
        <w:t xml:space="preserve">Структура капитала </w:t>
      </w:r>
      <w:r w:rsidR="00E069A0" w:rsidRPr="002F297F">
        <w:rPr>
          <w:b/>
          <w:sz w:val="24"/>
          <w:szCs w:val="24"/>
        </w:rPr>
        <w:t xml:space="preserve">анализируемых </w:t>
      </w:r>
      <w:r w:rsidR="00980FB6" w:rsidRPr="002F297F">
        <w:rPr>
          <w:b/>
          <w:sz w:val="24"/>
          <w:szCs w:val="24"/>
        </w:rPr>
        <w:t xml:space="preserve">предприятий </w:t>
      </w:r>
    </w:p>
    <w:p w:rsidR="00980FB6" w:rsidRPr="002F297F" w:rsidRDefault="00980FB6" w:rsidP="002F297F">
      <w:pPr>
        <w:jc w:val="center"/>
        <w:rPr>
          <w:b/>
          <w:sz w:val="24"/>
          <w:szCs w:val="24"/>
        </w:rPr>
      </w:pPr>
      <w:r w:rsidRPr="002F297F">
        <w:rPr>
          <w:b/>
          <w:bCs/>
          <w:sz w:val="24"/>
          <w:szCs w:val="24"/>
        </w:rPr>
        <w:t xml:space="preserve">за </w:t>
      </w:r>
      <w:r w:rsidR="006B059B" w:rsidRPr="002F297F">
        <w:rPr>
          <w:b/>
          <w:bCs/>
          <w:sz w:val="24"/>
          <w:szCs w:val="24"/>
        </w:rPr>
        <w:t>202</w:t>
      </w:r>
      <w:r w:rsidR="00C5576A" w:rsidRPr="002F297F">
        <w:rPr>
          <w:b/>
          <w:bCs/>
          <w:sz w:val="24"/>
          <w:szCs w:val="24"/>
        </w:rPr>
        <w:t>2</w:t>
      </w:r>
      <w:r w:rsidR="00592C9B" w:rsidRPr="002F297F">
        <w:rPr>
          <w:b/>
          <w:bCs/>
          <w:sz w:val="24"/>
          <w:szCs w:val="24"/>
        </w:rPr>
        <w:t xml:space="preserve"> год</w:t>
      </w:r>
      <w:r w:rsidRPr="002F297F">
        <w:rPr>
          <w:b/>
          <w:sz w:val="24"/>
          <w:szCs w:val="24"/>
        </w:rPr>
        <w:t xml:space="preserve"> (в % к итогу баланса)</w:t>
      </w:r>
    </w:p>
    <w:p w:rsidR="00957342" w:rsidRPr="002F297F" w:rsidRDefault="00957342" w:rsidP="00980FB6">
      <w:pPr>
        <w:shd w:val="clear" w:color="auto" w:fill="FFFFFF"/>
        <w:jc w:val="center"/>
        <w:rPr>
          <w:b/>
          <w:sz w:val="24"/>
          <w:szCs w:val="24"/>
        </w:rPr>
      </w:pPr>
    </w:p>
    <w:p w:rsidR="006F1CC5" w:rsidRDefault="006F1CC5" w:rsidP="0047606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22DF6" w:rsidRPr="002F297F" w:rsidRDefault="00205529" w:rsidP="00476061">
      <w:pPr>
        <w:shd w:val="clear" w:color="auto" w:fill="FFFFFF"/>
        <w:ind w:firstLine="567"/>
        <w:jc w:val="both"/>
        <w:rPr>
          <w:sz w:val="28"/>
          <w:szCs w:val="28"/>
        </w:rPr>
      </w:pPr>
      <w:r w:rsidRPr="002F297F">
        <w:rPr>
          <w:sz w:val="28"/>
          <w:szCs w:val="28"/>
        </w:rPr>
        <w:t xml:space="preserve">В структуре активов </w:t>
      </w:r>
      <w:r w:rsidR="00E069A0" w:rsidRPr="002F297F">
        <w:rPr>
          <w:sz w:val="28"/>
          <w:szCs w:val="28"/>
        </w:rPr>
        <w:t xml:space="preserve">анализируемых </w:t>
      </w:r>
      <w:r w:rsidRPr="002F297F">
        <w:rPr>
          <w:sz w:val="28"/>
          <w:szCs w:val="28"/>
        </w:rPr>
        <w:t xml:space="preserve">предприятий удельный вес основного капитала </w:t>
      </w:r>
      <w:r w:rsidR="00682EB1" w:rsidRPr="002F297F">
        <w:rPr>
          <w:sz w:val="28"/>
          <w:szCs w:val="28"/>
        </w:rPr>
        <w:t>(</w:t>
      </w:r>
      <w:r w:rsidRPr="002F297F">
        <w:rPr>
          <w:sz w:val="28"/>
          <w:szCs w:val="28"/>
        </w:rPr>
        <w:t>внеоборотных активов</w:t>
      </w:r>
      <w:r w:rsidR="00682EB1" w:rsidRPr="002F297F">
        <w:rPr>
          <w:sz w:val="28"/>
          <w:szCs w:val="28"/>
        </w:rPr>
        <w:t>)</w:t>
      </w:r>
      <w:r w:rsidRPr="002F297F">
        <w:rPr>
          <w:sz w:val="28"/>
          <w:szCs w:val="28"/>
        </w:rPr>
        <w:t xml:space="preserve"> </w:t>
      </w:r>
      <w:r w:rsidR="00C5576A" w:rsidRPr="002F297F">
        <w:rPr>
          <w:sz w:val="28"/>
          <w:szCs w:val="28"/>
        </w:rPr>
        <w:t>увеличился</w:t>
      </w:r>
      <w:r w:rsidR="008A7192" w:rsidRPr="002F297F">
        <w:rPr>
          <w:sz w:val="28"/>
          <w:szCs w:val="28"/>
        </w:rPr>
        <w:t xml:space="preserve"> </w:t>
      </w:r>
      <w:r w:rsidRPr="002F297F">
        <w:rPr>
          <w:sz w:val="28"/>
          <w:szCs w:val="28"/>
        </w:rPr>
        <w:t xml:space="preserve">с </w:t>
      </w:r>
      <w:r w:rsidR="008A7192" w:rsidRPr="002F297F">
        <w:rPr>
          <w:sz w:val="28"/>
          <w:szCs w:val="28"/>
        </w:rPr>
        <w:t>5</w:t>
      </w:r>
      <w:r w:rsidR="00C5576A" w:rsidRPr="002F297F">
        <w:rPr>
          <w:sz w:val="28"/>
          <w:szCs w:val="28"/>
        </w:rPr>
        <w:t>0</w:t>
      </w:r>
      <w:r w:rsidR="008A7192" w:rsidRPr="002F297F">
        <w:rPr>
          <w:sz w:val="28"/>
          <w:szCs w:val="28"/>
        </w:rPr>
        <w:t>,</w:t>
      </w:r>
      <w:r w:rsidR="00C5576A" w:rsidRPr="002F297F">
        <w:rPr>
          <w:sz w:val="28"/>
          <w:szCs w:val="28"/>
        </w:rPr>
        <w:t>8</w:t>
      </w:r>
      <w:r w:rsidR="00495C0B" w:rsidRPr="002F297F">
        <w:rPr>
          <w:sz w:val="28"/>
          <w:szCs w:val="28"/>
        </w:rPr>
        <w:t>%</w:t>
      </w:r>
      <w:r w:rsidR="008A7192" w:rsidRPr="002F297F">
        <w:rPr>
          <w:sz w:val="28"/>
          <w:szCs w:val="28"/>
        </w:rPr>
        <w:t xml:space="preserve"> до </w:t>
      </w:r>
      <w:r w:rsidR="00C5576A" w:rsidRPr="002F297F">
        <w:rPr>
          <w:sz w:val="28"/>
          <w:szCs w:val="28"/>
        </w:rPr>
        <w:t>54,6</w:t>
      </w:r>
      <w:r w:rsidR="00D974C1" w:rsidRPr="002F297F">
        <w:rPr>
          <w:sz w:val="28"/>
          <w:szCs w:val="28"/>
        </w:rPr>
        <w:t>%</w:t>
      </w:r>
      <w:r w:rsidRPr="002F297F">
        <w:rPr>
          <w:sz w:val="28"/>
          <w:szCs w:val="28"/>
        </w:rPr>
        <w:t xml:space="preserve"> при соответствующем </w:t>
      </w:r>
      <w:r w:rsidR="00C5576A" w:rsidRPr="002F297F">
        <w:rPr>
          <w:sz w:val="28"/>
          <w:szCs w:val="28"/>
        </w:rPr>
        <w:t>снижении</w:t>
      </w:r>
      <w:r w:rsidR="00837445" w:rsidRPr="002F297F">
        <w:rPr>
          <w:sz w:val="28"/>
          <w:szCs w:val="28"/>
        </w:rPr>
        <w:t xml:space="preserve"> </w:t>
      </w:r>
      <w:r w:rsidRPr="002F297F">
        <w:rPr>
          <w:sz w:val="28"/>
          <w:szCs w:val="28"/>
        </w:rPr>
        <w:t xml:space="preserve">оборотного капитала </w:t>
      </w:r>
      <w:r w:rsidR="00682EB1" w:rsidRPr="002F297F">
        <w:rPr>
          <w:sz w:val="28"/>
          <w:szCs w:val="28"/>
        </w:rPr>
        <w:t>(</w:t>
      </w:r>
      <w:r w:rsidRPr="002F297F">
        <w:rPr>
          <w:sz w:val="28"/>
          <w:szCs w:val="28"/>
        </w:rPr>
        <w:t>оборотных активов</w:t>
      </w:r>
      <w:r w:rsidR="00682EB1" w:rsidRPr="002F297F">
        <w:rPr>
          <w:sz w:val="28"/>
          <w:szCs w:val="28"/>
        </w:rPr>
        <w:t>)</w:t>
      </w:r>
      <w:r w:rsidR="006B059B" w:rsidRPr="002F297F">
        <w:rPr>
          <w:sz w:val="28"/>
          <w:szCs w:val="28"/>
        </w:rPr>
        <w:t xml:space="preserve"> с </w:t>
      </w:r>
      <w:r w:rsidR="00D974C1" w:rsidRPr="002F297F">
        <w:rPr>
          <w:sz w:val="28"/>
          <w:szCs w:val="28"/>
        </w:rPr>
        <w:t>4</w:t>
      </w:r>
      <w:r w:rsidR="00C5576A" w:rsidRPr="002F297F">
        <w:rPr>
          <w:sz w:val="28"/>
          <w:szCs w:val="28"/>
        </w:rPr>
        <w:t>9</w:t>
      </w:r>
      <w:r w:rsidR="00D974C1" w:rsidRPr="002F297F">
        <w:rPr>
          <w:sz w:val="28"/>
          <w:szCs w:val="28"/>
        </w:rPr>
        <w:t>,</w:t>
      </w:r>
      <w:r w:rsidR="00C5576A" w:rsidRPr="002F297F">
        <w:rPr>
          <w:sz w:val="28"/>
          <w:szCs w:val="28"/>
        </w:rPr>
        <w:t>2</w:t>
      </w:r>
      <w:r w:rsidR="00D974C1" w:rsidRPr="002F297F">
        <w:rPr>
          <w:sz w:val="28"/>
          <w:szCs w:val="28"/>
        </w:rPr>
        <w:t>%</w:t>
      </w:r>
      <w:r w:rsidR="00EE6A64" w:rsidRPr="002F297F">
        <w:rPr>
          <w:sz w:val="28"/>
          <w:szCs w:val="28"/>
        </w:rPr>
        <w:t xml:space="preserve"> до </w:t>
      </w:r>
      <w:r w:rsidR="00C5576A" w:rsidRPr="002F297F">
        <w:rPr>
          <w:sz w:val="28"/>
          <w:szCs w:val="28"/>
        </w:rPr>
        <w:t>45</w:t>
      </w:r>
      <w:r w:rsidR="007073FC" w:rsidRPr="002F297F">
        <w:rPr>
          <w:sz w:val="28"/>
          <w:szCs w:val="28"/>
        </w:rPr>
        <w:t>,</w:t>
      </w:r>
      <w:r w:rsidR="00C5576A" w:rsidRPr="002F297F">
        <w:rPr>
          <w:sz w:val="28"/>
          <w:szCs w:val="28"/>
        </w:rPr>
        <w:t>4</w:t>
      </w:r>
      <w:r w:rsidR="00EE6A64" w:rsidRPr="002F297F">
        <w:rPr>
          <w:sz w:val="28"/>
          <w:szCs w:val="28"/>
        </w:rPr>
        <w:t>%.</w:t>
      </w:r>
    </w:p>
    <w:p w:rsidR="00205529" w:rsidRPr="00C5576A" w:rsidRDefault="00205529" w:rsidP="00476061">
      <w:pPr>
        <w:shd w:val="clear" w:color="auto" w:fill="FFFFFF"/>
        <w:ind w:firstLine="567"/>
        <w:jc w:val="both"/>
        <w:rPr>
          <w:sz w:val="28"/>
          <w:szCs w:val="28"/>
        </w:rPr>
      </w:pPr>
      <w:r w:rsidRPr="002F297F">
        <w:rPr>
          <w:sz w:val="28"/>
          <w:szCs w:val="28"/>
        </w:rPr>
        <w:t>Ресурсная база в</w:t>
      </w:r>
      <w:r w:rsidR="007176BF" w:rsidRPr="002F297F">
        <w:rPr>
          <w:sz w:val="28"/>
          <w:szCs w:val="28"/>
        </w:rPr>
        <w:t xml:space="preserve"> отчетном периоде формировалась</w:t>
      </w:r>
      <w:r w:rsidRPr="002F297F">
        <w:rPr>
          <w:sz w:val="28"/>
          <w:szCs w:val="28"/>
        </w:rPr>
        <w:t xml:space="preserve"> в целом по предприятиям за счет собственного капитала, его удельный вес </w:t>
      </w:r>
      <w:r w:rsidR="004C50F6" w:rsidRPr="002F297F">
        <w:rPr>
          <w:sz w:val="28"/>
          <w:szCs w:val="28"/>
        </w:rPr>
        <w:t xml:space="preserve">уменьшился </w:t>
      </w:r>
      <w:r w:rsidRPr="002F297F">
        <w:rPr>
          <w:sz w:val="28"/>
          <w:szCs w:val="28"/>
        </w:rPr>
        <w:t xml:space="preserve"> с </w:t>
      </w:r>
      <w:r w:rsidR="00C5576A" w:rsidRPr="002F297F">
        <w:rPr>
          <w:sz w:val="28"/>
          <w:szCs w:val="28"/>
        </w:rPr>
        <w:t>52,6</w:t>
      </w:r>
      <w:r w:rsidR="004C50F6" w:rsidRPr="002F297F">
        <w:rPr>
          <w:sz w:val="28"/>
          <w:szCs w:val="28"/>
        </w:rPr>
        <w:t xml:space="preserve"> </w:t>
      </w:r>
      <w:r w:rsidRPr="002F297F">
        <w:rPr>
          <w:sz w:val="28"/>
          <w:szCs w:val="28"/>
        </w:rPr>
        <w:t>%</w:t>
      </w:r>
      <w:r w:rsidR="00D974C1" w:rsidRPr="002F297F">
        <w:rPr>
          <w:sz w:val="28"/>
          <w:szCs w:val="28"/>
        </w:rPr>
        <w:t xml:space="preserve"> до</w:t>
      </w:r>
      <w:r w:rsidR="0072786B" w:rsidRPr="002F297F">
        <w:rPr>
          <w:sz w:val="28"/>
          <w:szCs w:val="28"/>
        </w:rPr>
        <w:t xml:space="preserve"> </w:t>
      </w:r>
      <w:r w:rsidR="004C50F6" w:rsidRPr="002F297F">
        <w:rPr>
          <w:sz w:val="28"/>
          <w:szCs w:val="28"/>
        </w:rPr>
        <w:t>5</w:t>
      </w:r>
      <w:r w:rsidR="00C5576A" w:rsidRPr="002F297F">
        <w:rPr>
          <w:sz w:val="28"/>
          <w:szCs w:val="28"/>
        </w:rPr>
        <w:t>1</w:t>
      </w:r>
      <w:r w:rsidR="00D974C1" w:rsidRPr="002F297F">
        <w:rPr>
          <w:sz w:val="28"/>
          <w:szCs w:val="28"/>
        </w:rPr>
        <w:t>,</w:t>
      </w:r>
      <w:r w:rsidR="00C5576A" w:rsidRPr="002F297F">
        <w:rPr>
          <w:sz w:val="28"/>
          <w:szCs w:val="28"/>
        </w:rPr>
        <w:t>7</w:t>
      </w:r>
      <w:r w:rsidR="00D974C1" w:rsidRPr="002F297F">
        <w:rPr>
          <w:sz w:val="28"/>
          <w:szCs w:val="28"/>
        </w:rPr>
        <w:t>%</w:t>
      </w:r>
      <w:r w:rsidRPr="002F297F">
        <w:rPr>
          <w:sz w:val="28"/>
          <w:szCs w:val="28"/>
        </w:rPr>
        <w:t xml:space="preserve">. Доля привлеченного капитала </w:t>
      </w:r>
      <w:r w:rsidR="004C50F6" w:rsidRPr="002F297F">
        <w:rPr>
          <w:sz w:val="28"/>
          <w:szCs w:val="28"/>
        </w:rPr>
        <w:t>увеличилась</w:t>
      </w:r>
      <w:r w:rsidRPr="002F297F">
        <w:rPr>
          <w:sz w:val="28"/>
          <w:szCs w:val="28"/>
        </w:rPr>
        <w:t xml:space="preserve"> с </w:t>
      </w:r>
      <w:r w:rsidR="00C5576A" w:rsidRPr="002F297F">
        <w:rPr>
          <w:sz w:val="28"/>
          <w:szCs w:val="28"/>
        </w:rPr>
        <w:t>47,7</w:t>
      </w:r>
      <w:r w:rsidR="006238A6" w:rsidRPr="002F297F">
        <w:rPr>
          <w:sz w:val="28"/>
          <w:szCs w:val="28"/>
        </w:rPr>
        <w:t>%</w:t>
      </w:r>
      <w:r w:rsidR="00064921" w:rsidRPr="002F297F">
        <w:rPr>
          <w:sz w:val="28"/>
          <w:szCs w:val="28"/>
        </w:rPr>
        <w:t xml:space="preserve"> до </w:t>
      </w:r>
      <w:r w:rsidR="004C50F6" w:rsidRPr="002F297F">
        <w:rPr>
          <w:sz w:val="28"/>
          <w:szCs w:val="28"/>
        </w:rPr>
        <w:t>4</w:t>
      </w:r>
      <w:r w:rsidR="00C5576A" w:rsidRPr="002F297F">
        <w:rPr>
          <w:sz w:val="28"/>
          <w:szCs w:val="28"/>
        </w:rPr>
        <w:t>8,5</w:t>
      </w:r>
      <w:r w:rsidR="00064921" w:rsidRPr="002F297F">
        <w:rPr>
          <w:sz w:val="28"/>
          <w:szCs w:val="28"/>
        </w:rPr>
        <w:t>%</w:t>
      </w:r>
      <w:r w:rsidR="009E073A" w:rsidRPr="002F297F">
        <w:rPr>
          <w:sz w:val="28"/>
          <w:szCs w:val="28"/>
        </w:rPr>
        <w:t xml:space="preserve">, </w:t>
      </w:r>
      <w:r w:rsidR="00DE2F22" w:rsidRPr="002F297F">
        <w:rPr>
          <w:sz w:val="28"/>
          <w:szCs w:val="28"/>
        </w:rPr>
        <w:t>который</w:t>
      </w:r>
      <w:r w:rsidR="009E073A" w:rsidRPr="002F297F">
        <w:rPr>
          <w:sz w:val="28"/>
          <w:szCs w:val="28"/>
        </w:rPr>
        <w:t xml:space="preserve"> </w:t>
      </w:r>
      <w:r w:rsidR="00DE2F22" w:rsidRPr="002F297F">
        <w:rPr>
          <w:sz w:val="28"/>
          <w:szCs w:val="28"/>
        </w:rPr>
        <w:t xml:space="preserve">состоит </w:t>
      </w:r>
      <w:r w:rsidR="00064921" w:rsidRPr="002F297F">
        <w:rPr>
          <w:sz w:val="28"/>
          <w:szCs w:val="28"/>
        </w:rPr>
        <w:t>на</w:t>
      </w:r>
      <w:r w:rsidR="0072786B" w:rsidRPr="002F297F">
        <w:rPr>
          <w:sz w:val="28"/>
          <w:szCs w:val="28"/>
        </w:rPr>
        <w:t xml:space="preserve"> </w:t>
      </w:r>
      <w:r w:rsidR="004C50F6" w:rsidRPr="002F297F">
        <w:rPr>
          <w:sz w:val="28"/>
          <w:szCs w:val="28"/>
        </w:rPr>
        <w:t>4</w:t>
      </w:r>
      <w:r w:rsidR="00C5576A" w:rsidRPr="002F297F">
        <w:rPr>
          <w:sz w:val="28"/>
          <w:szCs w:val="28"/>
        </w:rPr>
        <w:t>7</w:t>
      </w:r>
      <w:r w:rsidR="00064921" w:rsidRPr="002F297F">
        <w:rPr>
          <w:sz w:val="28"/>
          <w:szCs w:val="28"/>
        </w:rPr>
        <w:t>,</w:t>
      </w:r>
      <w:r w:rsidR="00C5576A" w:rsidRPr="002F297F">
        <w:rPr>
          <w:sz w:val="28"/>
          <w:szCs w:val="28"/>
        </w:rPr>
        <w:t>6</w:t>
      </w:r>
      <w:r w:rsidR="00064921" w:rsidRPr="002F297F">
        <w:rPr>
          <w:sz w:val="28"/>
          <w:szCs w:val="28"/>
        </w:rPr>
        <w:t xml:space="preserve">% из краткосрочных обязательств и на </w:t>
      </w:r>
      <w:r w:rsidR="00C5576A" w:rsidRPr="002F297F">
        <w:rPr>
          <w:sz w:val="28"/>
          <w:szCs w:val="28"/>
        </w:rPr>
        <w:t>0</w:t>
      </w:r>
      <w:r w:rsidR="00064921" w:rsidRPr="002F297F">
        <w:rPr>
          <w:sz w:val="28"/>
          <w:szCs w:val="28"/>
        </w:rPr>
        <w:t>,</w:t>
      </w:r>
      <w:r w:rsidR="00C5576A" w:rsidRPr="002F297F">
        <w:rPr>
          <w:sz w:val="28"/>
          <w:szCs w:val="28"/>
        </w:rPr>
        <w:t>9</w:t>
      </w:r>
      <w:r w:rsidR="00064921" w:rsidRPr="002F297F">
        <w:rPr>
          <w:sz w:val="28"/>
          <w:szCs w:val="28"/>
        </w:rPr>
        <w:t>% из долгосрочных.</w:t>
      </w:r>
    </w:p>
    <w:p w:rsidR="00A73D3C" w:rsidRPr="002941CC" w:rsidRDefault="00CE4197" w:rsidP="00476061">
      <w:pPr>
        <w:shd w:val="clear" w:color="auto" w:fill="FFFFFF"/>
        <w:ind w:firstLine="567"/>
        <w:jc w:val="both"/>
        <w:rPr>
          <w:sz w:val="28"/>
          <w:szCs w:val="28"/>
        </w:rPr>
      </w:pPr>
      <w:r w:rsidRPr="002941CC">
        <w:rPr>
          <w:sz w:val="28"/>
          <w:szCs w:val="28"/>
        </w:rPr>
        <w:t xml:space="preserve">Данные о </w:t>
      </w:r>
      <w:r w:rsidR="00CA1517" w:rsidRPr="002941CC">
        <w:rPr>
          <w:sz w:val="28"/>
          <w:szCs w:val="28"/>
        </w:rPr>
        <w:t>структуре активов и пассивов</w:t>
      </w:r>
      <w:r w:rsidRPr="002941CC">
        <w:rPr>
          <w:sz w:val="28"/>
          <w:szCs w:val="28"/>
        </w:rPr>
        <w:t xml:space="preserve"> </w:t>
      </w:r>
      <w:r w:rsidR="00DC218E" w:rsidRPr="002941CC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0C5C8B" w:rsidRPr="002941CC">
        <w:rPr>
          <w:sz w:val="28"/>
          <w:szCs w:val="28"/>
        </w:rPr>
        <w:t>собственником имущества</w:t>
      </w:r>
      <w:r w:rsidR="00DC218E" w:rsidRPr="002941CC">
        <w:rPr>
          <w:sz w:val="28"/>
          <w:szCs w:val="28"/>
        </w:rPr>
        <w:t xml:space="preserve"> которых является администрация Северо-Енисейского района </w:t>
      </w:r>
      <w:r w:rsidR="007E1EE2" w:rsidRPr="002941CC">
        <w:rPr>
          <w:bCs/>
          <w:sz w:val="28"/>
          <w:szCs w:val="28"/>
        </w:rPr>
        <w:t xml:space="preserve">за </w:t>
      </w:r>
      <w:r w:rsidR="00592C9B" w:rsidRPr="002941CC">
        <w:rPr>
          <w:bCs/>
          <w:sz w:val="28"/>
          <w:szCs w:val="28"/>
        </w:rPr>
        <w:t>20</w:t>
      </w:r>
      <w:r w:rsidR="00D91234" w:rsidRPr="002941CC">
        <w:rPr>
          <w:bCs/>
          <w:sz w:val="28"/>
          <w:szCs w:val="28"/>
        </w:rPr>
        <w:t>2</w:t>
      </w:r>
      <w:r w:rsidR="002941CC">
        <w:rPr>
          <w:bCs/>
          <w:sz w:val="28"/>
          <w:szCs w:val="28"/>
        </w:rPr>
        <w:t>1</w:t>
      </w:r>
      <w:r w:rsidR="00D91234" w:rsidRPr="002941CC">
        <w:rPr>
          <w:bCs/>
          <w:sz w:val="28"/>
          <w:szCs w:val="28"/>
        </w:rPr>
        <w:t>-202</w:t>
      </w:r>
      <w:r w:rsidR="002941CC">
        <w:rPr>
          <w:bCs/>
          <w:sz w:val="28"/>
          <w:szCs w:val="28"/>
        </w:rPr>
        <w:t>2</w:t>
      </w:r>
      <w:r w:rsidR="00592C9B" w:rsidRPr="002941CC">
        <w:rPr>
          <w:bCs/>
          <w:sz w:val="28"/>
          <w:szCs w:val="28"/>
        </w:rPr>
        <w:t xml:space="preserve"> год</w:t>
      </w:r>
      <w:r w:rsidR="00D91234" w:rsidRPr="002941CC">
        <w:rPr>
          <w:bCs/>
          <w:sz w:val="28"/>
          <w:szCs w:val="28"/>
        </w:rPr>
        <w:t>ы</w:t>
      </w:r>
      <w:r w:rsidR="007E1EE2" w:rsidRPr="002941CC">
        <w:rPr>
          <w:sz w:val="28"/>
          <w:szCs w:val="28"/>
        </w:rPr>
        <w:t xml:space="preserve"> </w:t>
      </w:r>
      <w:r w:rsidR="00A73D3C" w:rsidRPr="002941CC">
        <w:rPr>
          <w:sz w:val="28"/>
          <w:szCs w:val="28"/>
        </w:rPr>
        <w:t>представлены в таблице №</w:t>
      </w:r>
      <w:r w:rsidRPr="002941CC">
        <w:rPr>
          <w:sz w:val="28"/>
          <w:szCs w:val="28"/>
        </w:rPr>
        <w:t xml:space="preserve"> </w:t>
      </w:r>
      <w:r w:rsidR="00D17134" w:rsidRPr="002941CC">
        <w:rPr>
          <w:sz w:val="28"/>
          <w:szCs w:val="28"/>
        </w:rPr>
        <w:t>2</w:t>
      </w:r>
      <w:r w:rsidRPr="002941CC">
        <w:rPr>
          <w:sz w:val="28"/>
          <w:szCs w:val="28"/>
        </w:rPr>
        <w:t>.</w:t>
      </w:r>
      <w:r w:rsidR="00A73D3C" w:rsidRPr="002941CC">
        <w:rPr>
          <w:sz w:val="28"/>
          <w:szCs w:val="28"/>
        </w:rPr>
        <w:t xml:space="preserve"> </w:t>
      </w:r>
    </w:p>
    <w:p w:rsidR="006F1CC5" w:rsidRDefault="006F1CC5" w:rsidP="00C07BB8">
      <w:pPr>
        <w:shd w:val="clear" w:color="auto" w:fill="FFFFFF"/>
        <w:rPr>
          <w:b/>
          <w:sz w:val="28"/>
          <w:szCs w:val="28"/>
        </w:rPr>
      </w:pPr>
    </w:p>
    <w:p w:rsidR="00814A6E" w:rsidRPr="002F297F" w:rsidRDefault="00A73D3C" w:rsidP="00814A6E">
      <w:pPr>
        <w:shd w:val="clear" w:color="auto" w:fill="FFFFFF"/>
        <w:jc w:val="center"/>
        <w:rPr>
          <w:b/>
          <w:sz w:val="28"/>
          <w:szCs w:val="28"/>
        </w:rPr>
      </w:pPr>
      <w:r w:rsidRPr="002F297F">
        <w:rPr>
          <w:b/>
          <w:sz w:val="28"/>
          <w:szCs w:val="28"/>
        </w:rPr>
        <w:t>Структура активов и пассивов</w:t>
      </w:r>
      <w:r w:rsidR="00814A6E" w:rsidRPr="002F297F">
        <w:rPr>
          <w:b/>
          <w:sz w:val="28"/>
          <w:szCs w:val="28"/>
        </w:rPr>
        <w:t xml:space="preserve"> муниципальных </w:t>
      </w:r>
    </w:p>
    <w:p w:rsidR="00D91234" w:rsidRPr="002F297F" w:rsidRDefault="00814A6E" w:rsidP="00814A6E">
      <w:pPr>
        <w:shd w:val="clear" w:color="auto" w:fill="FFFFFF"/>
        <w:jc w:val="center"/>
        <w:rPr>
          <w:b/>
          <w:sz w:val="28"/>
          <w:szCs w:val="28"/>
        </w:rPr>
      </w:pPr>
      <w:r w:rsidRPr="002F297F">
        <w:rPr>
          <w:b/>
          <w:sz w:val="28"/>
          <w:szCs w:val="28"/>
        </w:rPr>
        <w:t>предприятий</w:t>
      </w:r>
      <w:r w:rsidR="00926BAC" w:rsidRPr="002F297F">
        <w:rPr>
          <w:b/>
          <w:sz w:val="28"/>
          <w:szCs w:val="28"/>
        </w:rPr>
        <w:t xml:space="preserve"> </w:t>
      </w:r>
      <w:r w:rsidR="00DC218E" w:rsidRPr="002F297F">
        <w:rPr>
          <w:b/>
          <w:sz w:val="28"/>
          <w:szCs w:val="28"/>
        </w:rPr>
        <w:t xml:space="preserve">и юридических лиц, учредителем и </w:t>
      </w:r>
      <w:r w:rsidR="0010395D" w:rsidRPr="002F297F">
        <w:rPr>
          <w:b/>
          <w:sz w:val="28"/>
          <w:szCs w:val="28"/>
        </w:rPr>
        <w:t>собственником имущества</w:t>
      </w:r>
      <w:r w:rsidR="00DC218E" w:rsidRPr="002F297F">
        <w:rPr>
          <w:b/>
          <w:sz w:val="28"/>
          <w:szCs w:val="28"/>
        </w:rPr>
        <w:t xml:space="preserve"> которых является администрация Северо-Енисейского района</w:t>
      </w:r>
    </w:p>
    <w:p w:rsidR="00A73D3C" w:rsidRPr="002F297F" w:rsidRDefault="00DC218E" w:rsidP="00814A6E">
      <w:pPr>
        <w:shd w:val="clear" w:color="auto" w:fill="FFFFFF"/>
        <w:jc w:val="center"/>
        <w:rPr>
          <w:b/>
          <w:bCs/>
          <w:sz w:val="28"/>
          <w:szCs w:val="28"/>
        </w:rPr>
      </w:pPr>
      <w:r w:rsidRPr="002F297F">
        <w:rPr>
          <w:b/>
          <w:bCs/>
          <w:sz w:val="28"/>
          <w:szCs w:val="28"/>
        </w:rPr>
        <w:t xml:space="preserve"> </w:t>
      </w:r>
      <w:r w:rsidR="00EC2829" w:rsidRPr="002F297F">
        <w:rPr>
          <w:b/>
          <w:bCs/>
          <w:sz w:val="28"/>
          <w:szCs w:val="28"/>
        </w:rPr>
        <w:t xml:space="preserve">за </w:t>
      </w:r>
      <w:r w:rsidR="00D91234" w:rsidRPr="002F297F">
        <w:rPr>
          <w:b/>
          <w:bCs/>
          <w:sz w:val="28"/>
          <w:szCs w:val="28"/>
        </w:rPr>
        <w:t>202</w:t>
      </w:r>
      <w:r w:rsidR="006B7CA6" w:rsidRPr="002F297F">
        <w:rPr>
          <w:b/>
          <w:bCs/>
          <w:sz w:val="28"/>
          <w:szCs w:val="28"/>
        </w:rPr>
        <w:t>1</w:t>
      </w:r>
      <w:r w:rsidR="00D91234" w:rsidRPr="002F297F">
        <w:rPr>
          <w:b/>
          <w:bCs/>
          <w:sz w:val="28"/>
          <w:szCs w:val="28"/>
        </w:rPr>
        <w:t>-</w:t>
      </w:r>
      <w:r w:rsidR="004312C4" w:rsidRPr="002F297F">
        <w:rPr>
          <w:b/>
          <w:bCs/>
          <w:sz w:val="28"/>
          <w:szCs w:val="28"/>
        </w:rPr>
        <w:t>202</w:t>
      </w:r>
      <w:r w:rsidR="006B7CA6" w:rsidRPr="002F297F">
        <w:rPr>
          <w:b/>
          <w:bCs/>
          <w:sz w:val="28"/>
          <w:szCs w:val="28"/>
        </w:rPr>
        <w:t>2</w:t>
      </w:r>
      <w:r w:rsidR="00614642" w:rsidRPr="002F297F">
        <w:rPr>
          <w:b/>
          <w:bCs/>
          <w:sz w:val="28"/>
          <w:szCs w:val="28"/>
        </w:rPr>
        <w:t xml:space="preserve"> год</w:t>
      </w:r>
      <w:r w:rsidR="00D91234" w:rsidRPr="002F297F">
        <w:rPr>
          <w:b/>
          <w:bCs/>
          <w:sz w:val="28"/>
          <w:szCs w:val="28"/>
        </w:rPr>
        <w:t>ы</w:t>
      </w:r>
    </w:p>
    <w:p w:rsidR="00CE4197" w:rsidRPr="002F297F" w:rsidRDefault="00354D6D" w:rsidP="00C07BB8">
      <w:pPr>
        <w:shd w:val="clear" w:color="auto" w:fill="FFFFFF"/>
        <w:ind w:right="-285"/>
        <w:jc w:val="right"/>
        <w:rPr>
          <w:sz w:val="24"/>
          <w:szCs w:val="24"/>
        </w:rPr>
      </w:pPr>
      <w:r w:rsidRPr="002F297F">
        <w:rPr>
          <w:sz w:val="24"/>
          <w:szCs w:val="24"/>
        </w:rPr>
        <w:t>Таблица №2</w:t>
      </w:r>
      <w:r w:rsidR="00A73D3C" w:rsidRPr="002F297F">
        <w:rPr>
          <w:sz w:val="24"/>
          <w:szCs w:val="24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90"/>
        <w:gridCol w:w="1556"/>
        <w:gridCol w:w="1887"/>
        <w:gridCol w:w="1391"/>
        <w:gridCol w:w="900"/>
      </w:tblGrid>
      <w:tr w:rsidR="00AE2093" w:rsidRPr="002F297F" w:rsidTr="00DF249E">
        <w:trPr>
          <w:trHeight w:val="511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2093" w:rsidRPr="002F297F" w:rsidRDefault="00AE2093" w:rsidP="006B3C8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F297F">
              <w:rPr>
                <w:b/>
                <w:bCs/>
              </w:rPr>
              <w:t>Показатели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2093" w:rsidRPr="002F297F" w:rsidRDefault="00AE2093" w:rsidP="00DF249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F297F">
              <w:rPr>
                <w:b/>
                <w:bCs/>
              </w:rPr>
              <w:t xml:space="preserve">Всего по предприятиям </w:t>
            </w:r>
            <w:r w:rsidRPr="002F297F">
              <w:rPr>
                <w:b/>
              </w:rPr>
              <w:t>(тыс. руб.)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2093" w:rsidRPr="002F297F" w:rsidRDefault="00AE2093" w:rsidP="006B3C8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F297F">
              <w:rPr>
                <w:b/>
                <w:bCs/>
              </w:rPr>
              <w:t>Отклонение</w:t>
            </w:r>
          </w:p>
        </w:tc>
      </w:tr>
      <w:tr w:rsidR="00AE2093" w:rsidRPr="002F297F" w:rsidTr="00AE2093">
        <w:trPr>
          <w:trHeight w:val="323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2093" w:rsidRPr="002F297F" w:rsidRDefault="00AE2093" w:rsidP="006B3C8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2F297F">
              <w:rPr>
                <w:b/>
              </w:rPr>
              <w:t>АКТИВЫ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93" w:rsidRPr="002F297F" w:rsidRDefault="004742C9" w:rsidP="002F29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F297F">
              <w:rPr>
                <w:sz w:val="22"/>
                <w:szCs w:val="22"/>
              </w:rPr>
              <w:t>202</w:t>
            </w:r>
            <w:r w:rsidR="002F297F">
              <w:rPr>
                <w:sz w:val="22"/>
                <w:szCs w:val="22"/>
              </w:rPr>
              <w:t>1</w:t>
            </w:r>
            <w:r w:rsidR="00AE2093" w:rsidRPr="002F297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93" w:rsidRPr="002F297F" w:rsidRDefault="00AE2093" w:rsidP="002F29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F297F">
              <w:rPr>
                <w:sz w:val="22"/>
                <w:szCs w:val="22"/>
              </w:rPr>
              <w:t>202</w:t>
            </w:r>
            <w:r w:rsidR="002F297F">
              <w:rPr>
                <w:sz w:val="22"/>
                <w:szCs w:val="22"/>
              </w:rPr>
              <w:t>2</w:t>
            </w:r>
            <w:r w:rsidRPr="002F297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93" w:rsidRPr="002F297F" w:rsidRDefault="00AE2093" w:rsidP="006B3C8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F297F">
              <w:rPr>
                <w:sz w:val="22"/>
                <w:szCs w:val="22"/>
              </w:rPr>
              <w:t>Абсолютное (тыс. руб.)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093" w:rsidRPr="002F297F" w:rsidRDefault="00AE2093" w:rsidP="006B3C8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F297F">
              <w:rPr>
                <w:sz w:val="22"/>
                <w:szCs w:val="22"/>
              </w:rPr>
              <w:t>Темп роста, %</w:t>
            </w: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2F297F">
              <w:rPr>
                <w:b/>
                <w:i/>
              </w:rPr>
              <w:t>Внеоборотные  активы,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2F297F">
              <w:rPr>
                <w:b/>
              </w:rPr>
              <w:t>826 111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2F297F">
              <w:rPr>
                <w:b/>
              </w:rPr>
              <w:t>1 085 772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F66859">
            <w:pPr>
              <w:pStyle w:val="af4"/>
            </w:pPr>
            <w:r>
              <w:t xml:space="preserve">     259 661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DE2F22">
            <w:pPr>
              <w:pStyle w:val="af4"/>
              <w:jc w:val="center"/>
            </w:pPr>
            <w:r>
              <w:t>131,4</w:t>
            </w: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</w:pPr>
            <w:r w:rsidRPr="002F297F">
              <w:t>в том числе основные средства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</w:pPr>
            <w:r>
              <w:t>661 733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</w:pPr>
            <w:r>
              <w:t>941 200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FB7718">
            <w:pPr>
              <w:pStyle w:val="af4"/>
              <w:jc w:val="center"/>
            </w:pPr>
            <w:r>
              <w:t>279 467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251814">
            <w:pPr>
              <w:pStyle w:val="af4"/>
              <w:jc w:val="center"/>
            </w:pPr>
            <w:r>
              <w:t>142,2</w:t>
            </w: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2F297F">
              <w:rPr>
                <w:b/>
                <w:i/>
              </w:rPr>
              <w:t>Оборотные активы,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798 943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97F" w:rsidRPr="002F297F" w:rsidRDefault="002F297F" w:rsidP="002F297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902 157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F271E0">
            <w:pPr>
              <w:pStyle w:val="af4"/>
              <w:jc w:val="center"/>
            </w:pPr>
            <w:r>
              <w:t>103 214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F271E0">
            <w:pPr>
              <w:pStyle w:val="af4"/>
              <w:jc w:val="center"/>
            </w:pPr>
            <w:r>
              <w:t>113,0</w:t>
            </w: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</w:pPr>
            <w:r w:rsidRPr="002F297F">
              <w:lastRenderedPageBreak/>
              <w:t>в том числе: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DF249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AE2093" w:rsidP="00B17A0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FB7718">
            <w:pPr>
              <w:pStyle w:val="af4"/>
              <w:jc w:val="center"/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FB7718">
            <w:pPr>
              <w:pStyle w:val="af4"/>
              <w:jc w:val="center"/>
            </w:pP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</w:pPr>
            <w:r w:rsidRPr="002F297F">
              <w:t>-запасы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</w:pPr>
            <w:r>
              <w:t>361 873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</w:pPr>
            <w:r>
              <w:t>373 147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B82565">
            <w:pPr>
              <w:pStyle w:val="af4"/>
              <w:jc w:val="center"/>
            </w:pPr>
            <w:r>
              <w:t>11 274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B82565">
            <w:pPr>
              <w:pStyle w:val="af4"/>
              <w:jc w:val="center"/>
            </w:pPr>
            <w:r>
              <w:t>103,1</w:t>
            </w:r>
          </w:p>
        </w:tc>
      </w:tr>
      <w:tr w:rsidR="00AE2093" w:rsidRPr="002F297F" w:rsidTr="00AE2093">
        <w:trPr>
          <w:trHeight w:val="235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2093" w:rsidRPr="002F297F" w:rsidRDefault="00AE2093" w:rsidP="00934371">
            <w:pPr>
              <w:widowControl/>
              <w:autoSpaceDE/>
              <w:autoSpaceDN/>
              <w:adjustRightInd/>
            </w:pPr>
            <w:r w:rsidRPr="002F297F">
              <w:t xml:space="preserve">- дебиторская задолженность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</w:pPr>
            <w:r>
              <w:t>381 163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</w:pPr>
            <w:r>
              <w:t>353 454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FB7718">
            <w:pPr>
              <w:pStyle w:val="af4"/>
              <w:jc w:val="center"/>
            </w:pPr>
            <w:r>
              <w:t>-27 709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F66859" w:rsidP="00DE2F22">
            <w:pPr>
              <w:pStyle w:val="af4"/>
              <w:jc w:val="center"/>
            </w:pPr>
            <w:r>
              <w:t>93,0</w:t>
            </w:r>
          </w:p>
        </w:tc>
      </w:tr>
      <w:tr w:rsidR="00AE2093" w:rsidRPr="002F297F" w:rsidTr="00AE2093">
        <w:trPr>
          <w:trHeight w:val="311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2093" w:rsidRPr="002F297F" w:rsidRDefault="00AE2093" w:rsidP="006B3C8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2F297F">
              <w:rPr>
                <w:b/>
              </w:rPr>
              <w:t>ПАССИВЫ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DF249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AE2093" w:rsidP="00B17A0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FB7718">
            <w:pPr>
              <w:pStyle w:val="af4"/>
              <w:jc w:val="center"/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FB7718">
            <w:pPr>
              <w:pStyle w:val="af4"/>
              <w:jc w:val="center"/>
            </w:pP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2F297F">
              <w:rPr>
                <w:b/>
                <w:i/>
              </w:rPr>
              <w:t>Капитал и резервы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848 898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1 014 769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094065">
            <w:pPr>
              <w:pStyle w:val="af4"/>
              <w:jc w:val="center"/>
            </w:pPr>
            <w:r>
              <w:t>165 871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120528">
            <w:pPr>
              <w:pStyle w:val="af4"/>
              <w:jc w:val="center"/>
            </w:pPr>
            <w:r>
              <w:t>119,5</w:t>
            </w: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2F297F">
              <w:rPr>
                <w:b/>
                <w:i/>
              </w:rPr>
              <w:t>Долгосрочные обязательства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14 845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13 500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FB7718">
            <w:pPr>
              <w:pStyle w:val="af4"/>
              <w:jc w:val="center"/>
            </w:pPr>
            <w:r>
              <w:t>-1 345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120528">
            <w:pPr>
              <w:pStyle w:val="af4"/>
              <w:jc w:val="center"/>
            </w:pPr>
            <w:r>
              <w:t>91,0</w:t>
            </w: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2F297F">
              <w:rPr>
                <w:b/>
                <w:i/>
              </w:rPr>
              <w:t>Краткосрочные обязательства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749 888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933</w:t>
            </w:r>
            <w:r w:rsidR="0028186F">
              <w:rPr>
                <w:b/>
              </w:rPr>
              <w:t xml:space="preserve"> </w:t>
            </w:r>
            <w:r>
              <w:rPr>
                <w:b/>
              </w:rPr>
              <w:t>852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391BC1">
            <w:pPr>
              <w:pStyle w:val="af4"/>
              <w:jc w:val="center"/>
            </w:pPr>
            <w:r>
              <w:t>183 964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391BC1">
            <w:pPr>
              <w:pStyle w:val="af4"/>
              <w:jc w:val="center"/>
            </w:pPr>
            <w:r>
              <w:t>124,5</w:t>
            </w: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</w:pPr>
            <w:r w:rsidRPr="002F297F"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DF249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AE2093" w:rsidP="00B17A0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FB7718">
            <w:pPr>
              <w:pStyle w:val="af4"/>
              <w:jc w:val="center"/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FB7718">
            <w:pPr>
              <w:pStyle w:val="af4"/>
              <w:jc w:val="center"/>
            </w:pP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</w:pPr>
            <w:r w:rsidRPr="002F297F">
              <w:t>займы и кредиты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</w:pPr>
            <w:r>
              <w:t>35 330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</w:pPr>
            <w:r>
              <w:t>1500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FB7718">
            <w:pPr>
              <w:pStyle w:val="af4"/>
              <w:jc w:val="center"/>
            </w:pPr>
            <w:r>
              <w:t>-33 830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FB7718">
            <w:pPr>
              <w:pStyle w:val="af4"/>
              <w:jc w:val="center"/>
            </w:pPr>
            <w:r>
              <w:t>4,2</w:t>
            </w:r>
          </w:p>
        </w:tc>
      </w:tr>
      <w:tr w:rsidR="00AE2093" w:rsidRPr="002F297F" w:rsidTr="00AE2093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</w:pPr>
            <w:r w:rsidRPr="002F297F">
              <w:t>кредиторская задолженность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F297F" w:rsidP="00DF249E">
            <w:pPr>
              <w:widowControl/>
              <w:autoSpaceDE/>
              <w:autoSpaceDN/>
              <w:adjustRightInd/>
              <w:jc w:val="center"/>
            </w:pPr>
            <w:r>
              <w:t>81 340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2F297F" w:rsidP="00B17A08">
            <w:pPr>
              <w:widowControl/>
              <w:autoSpaceDE/>
              <w:autoSpaceDN/>
              <w:adjustRightInd/>
              <w:jc w:val="center"/>
            </w:pPr>
            <w:r>
              <w:t>77 857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FB7718">
            <w:pPr>
              <w:pStyle w:val="af4"/>
              <w:jc w:val="center"/>
            </w:pPr>
            <w:r>
              <w:t>-3 483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28186F" w:rsidP="00FB7718">
            <w:pPr>
              <w:pStyle w:val="af4"/>
              <w:jc w:val="center"/>
            </w:pPr>
            <w:r>
              <w:t>96,0</w:t>
            </w:r>
          </w:p>
        </w:tc>
      </w:tr>
      <w:tr w:rsidR="00AE2093" w:rsidRPr="002F297F" w:rsidTr="00D125AC">
        <w:trPr>
          <w:trHeight w:val="93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AE2093" w:rsidP="00C61A08">
            <w:pPr>
              <w:widowControl/>
              <w:autoSpaceDE/>
              <w:autoSpaceDN/>
              <w:adjustRightInd/>
              <w:rPr>
                <w:b/>
              </w:rPr>
            </w:pPr>
            <w:r w:rsidRPr="002F297F">
              <w:rPr>
                <w:b/>
              </w:rPr>
              <w:t>БАЛАНС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84E" w:rsidRPr="002F297F" w:rsidRDefault="00AE2093" w:rsidP="008C08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2F297F">
              <w:rPr>
                <w:b/>
              </w:rPr>
              <w:t>1</w:t>
            </w:r>
            <w:r w:rsidR="008C084E">
              <w:rPr>
                <w:b/>
              </w:rPr>
              <w:t> 625 054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093" w:rsidRPr="002F297F" w:rsidRDefault="00AE2093" w:rsidP="008C08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2F297F">
              <w:rPr>
                <w:b/>
              </w:rPr>
              <w:t>1</w:t>
            </w:r>
            <w:r w:rsidR="008C084E">
              <w:rPr>
                <w:b/>
              </w:rPr>
              <w:t> 987 929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6956BA" w:rsidP="00FB7718">
            <w:pPr>
              <w:pStyle w:val="af4"/>
              <w:jc w:val="center"/>
            </w:pPr>
            <w:r>
              <w:t>362 875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093" w:rsidRPr="002F297F" w:rsidRDefault="006956BA" w:rsidP="00FB7718">
            <w:pPr>
              <w:pStyle w:val="af4"/>
              <w:jc w:val="center"/>
            </w:pPr>
            <w:r>
              <w:t>122,3</w:t>
            </w:r>
          </w:p>
        </w:tc>
      </w:tr>
    </w:tbl>
    <w:p w:rsidR="00C07BB8" w:rsidRDefault="00C07BB8" w:rsidP="0063750F">
      <w:pPr>
        <w:tabs>
          <w:tab w:val="left" w:pos="1800"/>
        </w:tabs>
        <w:ind w:firstLine="567"/>
        <w:jc w:val="both"/>
        <w:rPr>
          <w:sz w:val="28"/>
          <w:szCs w:val="28"/>
        </w:rPr>
      </w:pPr>
    </w:p>
    <w:p w:rsidR="00C81F90" w:rsidRPr="002F297F" w:rsidRDefault="00127A75" w:rsidP="0063750F">
      <w:pPr>
        <w:tabs>
          <w:tab w:val="left" w:pos="1800"/>
        </w:tabs>
        <w:ind w:firstLine="567"/>
        <w:jc w:val="both"/>
        <w:rPr>
          <w:sz w:val="28"/>
          <w:szCs w:val="28"/>
        </w:rPr>
      </w:pPr>
      <w:r w:rsidRPr="002F297F">
        <w:rPr>
          <w:sz w:val="28"/>
          <w:szCs w:val="28"/>
        </w:rPr>
        <w:t>О</w:t>
      </w:r>
      <w:r w:rsidR="00517491" w:rsidRPr="002F297F">
        <w:rPr>
          <w:sz w:val="28"/>
          <w:szCs w:val="28"/>
        </w:rPr>
        <w:t xml:space="preserve">сновной капитал (внеоборотные активы) </w:t>
      </w:r>
      <w:r w:rsidR="00AA3A29" w:rsidRPr="002F297F">
        <w:rPr>
          <w:sz w:val="28"/>
          <w:szCs w:val="28"/>
        </w:rPr>
        <w:t>п</w:t>
      </w:r>
      <w:r w:rsidR="00EB1E5D" w:rsidRPr="002F297F">
        <w:rPr>
          <w:sz w:val="28"/>
          <w:szCs w:val="28"/>
        </w:rPr>
        <w:t>редприятий</w:t>
      </w:r>
      <w:r w:rsidR="00517491" w:rsidRPr="002F297F">
        <w:rPr>
          <w:sz w:val="28"/>
          <w:szCs w:val="28"/>
        </w:rPr>
        <w:t xml:space="preserve"> </w:t>
      </w:r>
      <w:r w:rsidR="00B353FA">
        <w:rPr>
          <w:sz w:val="28"/>
          <w:szCs w:val="28"/>
        </w:rPr>
        <w:t>увеличился</w:t>
      </w:r>
      <w:r w:rsidR="00426931" w:rsidRPr="002F297F">
        <w:rPr>
          <w:sz w:val="28"/>
          <w:szCs w:val="28"/>
        </w:rPr>
        <w:t xml:space="preserve"> </w:t>
      </w:r>
      <w:r w:rsidR="000B7F24" w:rsidRPr="002F297F">
        <w:rPr>
          <w:bCs/>
          <w:sz w:val="28"/>
          <w:szCs w:val="28"/>
        </w:rPr>
        <w:t xml:space="preserve">за </w:t>
      </w:r>
      <w:r w:rsidR="00094065" w:rsidRPr="002F297F">
        <w:rPr>
          <w:bCs/>
          <w:sz w:val="28"/>
          <w:szCs w:val="28"/>
        </w:rPr>
        <w:t>202</w:t>
      </w:r>
      <w:r w:rsidR="00B353FA">
        <w:rPr>
          <w:bCs/>
          <w:sz w:val="28"/>
          <w:szCs w:val="28"/>
        </w:rPr>
        <w:t>2</w:t>
      </w:r>
      <w:r w:rsidR="00500719" w:rsidRPr="002F297F">
        <w:rPr>
          <w:bCs/>
          <w:sz w:val="28"/>
          <w:szCs w:val="28"/>
        </w:rPr>
        <w:t xml:space="preserve"> год</w:t>
      </w:r>
      <w:r w:rsidR="000B7F24" w:rsidRPr="002F297F">
        <w:rPr>
          <w:bCs/>
          <w:sz w:val="28"/>
          <w:szCs w:val="28"/>
        </w:rPr>
        <w:t xml:space="preserve"> </w:t>
      </w:r>
      <w:r w:rsidR="00517491" w:rsidRPr="002F297F">
        <w:rPr>
          <w:sz w:val="28"/>
          <w:szCs w:val="28"/>
        </w:rPr>
        <w:t xml:space="preserve">на </w:t>
      </w:r>
      <w:r w:rsidR="00634B7C" w:rsidRPr="002F297F">
        <w:rPr>
          <w:sz w:val="28"/>
          <w:szCs w:val="28"/>
        </w:rPr>
        <w:t>3</w:t>
      </w:r>
      <w:r w:rsidR="00B353FA">
        <w:rPr>
          <w:sz w:val="28"/>
          <w:szCs w:val="28"/>
        </w:rPr>
        <w:t>1</w:t>
      </w:r>
      <w:r w:rsidR="00426931" w:rsidRPr="002F297F">
        <w:rPr>
          <w:sz w:val="28"/>
          <w:szCs w:val="28"/>
        </w:rPr>
        <w:t>,</w:t>
      </w:r>
      <w:r w:rsidR="00B353FA">
        <w:rPr>
          <w:sz w:val="28"/>
          <w:szCs w:val="28"/>
        </w:rPr>
        <w:t>4</w:t>
      </w:r>
      <w:r w:rsidR="00D81863" w:rsidRPr="002F297F">
        <w:rPr>
          <w:sz w:val="28"/>
          <w:szCs w:val="28"/>
        </w:rPr>
        <w:t xml:space="preserve"> </w:t>
      </w:r>
      <w:r w:rsidR="00FC211A" w:rsidRPr="002F297F">
        <w:rPr>
          <w:sz w:val="28"/>
          <w:szCs w:val="28"/>
        </w:rPr>
        <w:t>%.</w:t>
      </w:r>
      <w:r w:rsidR="00F95B85" w:rsidRPr="002F297F">
        <w:rPr>
          <w:sz w:val="28"/>
          <w:szCs w:val="28"/>
        </w:rPr>
        <w:t xml:space="preserve"> </w:t>
      </w:r>
    </w:p>
    <w:p w:rsidR="00D261C2" w:rsidRPr="00B353FA" w:rsidRDefault="00D261C2" w:rsidP="00B353FA">
      <w:pPr>
        <w:ind w:firstLine="709"/>
        <w:jc w:val="both"/>
        <w:rPr>
          <w:sz w:val="28"/>
          <w:szCs w:val="28"/>
        </w:rPr>
      </w:pPr>
      <w:r w:rsidRPr="00B353FA">
        <w:rPr>
          <w:sz w:val="28"/>
          <w:szCs w:val="28"/>
        </w:rPr>
        <w:t xml:space="preserve">Структура основного капитала </w:t>
      </w:r>
      <w:r w:rsidR="00CA1517" w:rsidRPr="00B353FA">
        <w:rPr>
          <w:sz w:val="28"/>
          <w:szCs w:val="28"/>
        </w:rPr>
        <w:t xml:space="preserve">анализируемых </w:t>
      </w:r>
      <w:r w:rsidRPr="00B353FA">
        <w:rPr>
          <w:sz w:val="28"/>
          <w:szCs w:val="28"/>
        </w:rPr>
        <w:t xml:space="preserve">предприятий </w:t>
      </w:r>
      <w:r w:rsidR="00DE2F22" w:rsidRPr="00B353FA">
        <w:rPr>
          <w:sz w:val="28"/>
          <w:szCs w:val="28"/>
        </w:rPr>
        <w:t>по годам</w:t>
      </w:r>
      <w:r w:rsidRPr="00B353FA">
        <w:rPr>
          <w:sz w:val="28"/>
          <w:szCs w:val="28"/>
        </w:rPr>
        <w:t xml:space="preserve"> изменилась</w:t>
      </w:r>
      <w:r w:rsidR="0078130C" w:rsidRPr="00B353FA">
        <w:rPr>
          <w:sz w:val="28"/>
          <w:szCs w:val="28"/>
        </w:rPr>
        <w:t xml:space="preserve"> следующим образом</w:t>
      </w:r>
      <w:r w:rsidRPr="00B353FA">
        <w:rPr>
          <w:sz w:val="28"/>
          <w:szCs w:val="28"/>
        </w:rPr>
        <w:t xml:space="preserve"> (</w:t>
      </w:r>
      <w:r w:rsidR="00AA3A29" w:rsidRPr="00B353FA">
        <w:rPr>
          <w:sz w:val="28"/>
          <w:szCs w:val="28"/>
        </w:rPr>
        <w:t>р</w:t>
      </w:r>
      <w:r w:rsidRPr="00B353FA">
        <w:rPr>
          <w:sz w:val="28"/>
          <w:szCs w:val="28"/>
        </w:rPr>
        <w:t>исунок 3).</w:t>
      </w:r>
    </w:p>
    <w:p w:rsidR="00634B7C" w:rsidRPr="00B353FA" w:rsidRDefault="00634B7C" w:rsidP="00B353FA">
      <w:pPr>
        <w:ind w:firstLine="709"/>
        <w:jc w:val="both"/>
        <w:rPr>
          <w:sz w:val="28"/>
          <w:szCs w:val="28"/>
        </w:rPr>
      </w:pPr>
    </w:p>
    <w:p w:rsidR="00087B96" w:rsidRPr="00B353FA" w:rsidRDefault="00634B7C" w:rsidP="00B353FA">
      <w:pPr>
        <w:jc w:val="both"/>
        <w:rPr>
          <w:sz w:val="28"/>
          <w:szCs w:val="28"/>
        </w:rPr>
      </w:pPr>
      <w:r w:rsidRPr="00B353FA">
        <w:rPr>
          <w:noProof/>
          <w:sz w:val="28"/>
          <w:szCs w:val="28"/>
        </w:rPr>
        <w:drawing>
          <wp:inline distT="0" distB="0" distL="0" distR="0" wp14:anchorId="1DC2CA87" wp14:editId="54E05AEF">
            <wp:extent cx="3021248" cy="2556399"/>
            <wp:effectExtent l="19050" t="0" r="26752" b="0"/>
            <wp:docPr id="2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B353FA">
        <w:rPr>
          <w:noProof/>
          <w:sz w:val="28"/>
          <w:szCs w:val="28"/>
        </w:rPr>
        <w:drawing>
          <wp:inline distT="0" distB="0" distL="0" distR="0" wp14:anchorId="3E0D6C66" wp14:editId="24045C46">
            <wp:extent cx="3102030" cy="2557669"/>
            <wp:effectExtent l="19050" t="0" r="22170" b="0"/>
            <wp:docPr id="29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F5D35" w:rsidRPr="00B353FA" w:rsidRDefault="00836B53" w:rsidP="00B353FA">
      <w:pPr>
        <w:jc w:val="center"/>
        <w:rPr>
          <w:b/>
          <w:sz w:val="24"/>
          <w:szCs w:val="24"/>
        </w:rPr>
      </w:pPr>
      <w:r w:rsidRPr="00B353FA">
        <w:rPr>
          <w:b/>
          <w:sz w:val="24"/>
          <w:szCs w:val="24"/>
        </w:rPr>
        <w:t>Рисунок 3.</w:t>
      </w:r>
      <w:r w:rsidRPr="00B353FA">
        <w:rPr>
          <w:sz w:val="24"/>
          <w:szCs w:val="24"/>
        </w:rPr>
        <w:t xml:space="preserve"> </w:t>
      </w:r>
      <w:r w:rsidRPr="00B353FA">
        <w:rPr>
          <w:b/>
          <w:sz w:val="24"/>
          <w:szCs w:val="24"/>
        </w:rPr>
        <w:t xml:space="preserve">Структура основного капитала </w:t>
      </w:r>
      <w:r w:rsidR="00CA1517" w:rsidRPr="00B353FA">
        <w:rPr>
          <w:b/>
          <w:sz w:val="24"/>
          <w:szCs w:val="24"/>
        </w:rPr>
        <w:t xml:space="preserve">анализируемых </w:t>
      </w:r>
      <w:r w:rsidRPr="00B353FA">
        <w:rPr>
          <w:b/>
          <w:sz w:val="24"/>
          <w:szCs w:val="24"/>
        </w:rPr>
        <w:t>предприятий</w:t>
      </w:r>
      <w:r w:rsidR="00E01B1C" w:rsidRPr="00B353FA">
        <w:rPr>
          <w:b/>
          <w:sz w:val="24"/>
          <w:szCs w:val="24"/>
        </w:rPr>
        <w:t>, тыс. руб.</w:t>
      </w:r>
    </w:p>
    <w:p w:rsidR="00AD5903" w:rsidRPr="00B353FA" w:rsidRDefault="00AD5903" w:rsidP="00B353FA">
      <w:pPr>
        <w:ind w:firstLine="709"/>
        <w:jc w:val="both"/>
        <w:rPr>
          <w:sz w:val="16"/>
          <w:szCs w:val="16"/>
        </w:rPr>
      </w:pPr>
    </w:p>
    <w:p w:rsidR="00C07BB8" w:rsidRDefault="00C07BB8" w:rsidP="006F1CC5">
      <w:pPr>
        <w:ind w:firstLine="567"/>
        <w:jc w:val="both"/>
        <w:rPr>
          <w:sz w:val="28"/>
          <w:szCs w:val="28"/>
        </w:rPr>
      </w:pPr>
    </w:p>
    <w:p w:rsidR="00133262" w:rsidRPr="00B353FA" w:rsidRDefault="00D261C2" w:rsidP="006F1CC5">
      <w:pPr>
        <w:ind w:firstLine="567"/>
        <w:jc w:val="both"/>
        <w:rPr>
          <w:sz w:val="28"/>
          <w:szCs w:val="28"/>
        </w:rPr>
      </w:pPr>
      <w:r w:rsidRPr="00B353FA">
        <w:rPr>
          <w:sz w:val="28"/>
          <w:szCs w:val="28"/>
        </w:rPr>
        <w:t xml:space="preserve">Удельный вес основных средств </w:t>
      </w:r>
      <w:r w:rsidR="00924443" w:rsidRPr="00B353FA">
        <w:rPr>
          <w:sz w:val="28"/>
          <w:szCs w:val="28"/>
        </w:rPr>
        <w:t>в основном капитале</w:t>
      </w:r>
      <w:r w:rsidR="003B2625" w:rsidRPr="00B353FA">
        <w:rPr>
          <w:sz w:val="28"/>
          <w:szCs w:val="28"/>
        </w:rPr>
        <w:t xml:space="preserve"> предприятий</w:t>
      </w:r>
      <w:r w:rsidR="0006354C" w:rsidRPr="00B353FA">
        <w:rPr>
          <w:sz w:val="28"/>
          <w:szCs w:val="28"/>
        </w:rPr>
        <w:t xml:space="preserve"> </w:t>
      </w:r>
      <w:r w:rsidR="00197824" w:rsidRPr="00B353FA">
        <w:rPr>
          <w:sz w:val="28"/>
          <w:szCs w:val="28"/>
        </w:rPr>
        <w:t>у</w:t>
      </w:r>
      <w:r w:rsidR="00FC211A" w:rsidRPr="00B353FA">
        <w:rPr>
          <w:sz w:val="28"/>
          <w:szCs w:val="28"/>
        </w:rPr>
        <w:t xml:space="preserve">меньшился </w:t>
      </w:r>
      <w:r w:rsidR="0006354C" w:rsidRPr="00B353FA">
        <w:rPr>
          <w:sz w:val="28"/>
          <w:szCs w:val="28"/>
        </w:rPr>
        <w:t xml:space="preserve">с </w:t>
      </w:r>
      <w:r w:rsidR="00FA5A95" w:rsidRPr="00B353FA">
        <w:rPr>
          <w:sz w:val="28"/>
          <w:szCs w:val="28"/>
        </w:rPr>
        <w:t>8</w:t>
      </w:r>
      <w:r w:rsidR="00227773">
        <w:rPr>
          <w:sz w:val="28"/>
          <w:szCs w:val="28"/>
        </w:rPr>
        <w:t>0</w:t>
      </w:r>
      <w:r w:rsidR="00FA5A95" w:rsidRPr="00B353FA">
        <w:rPr>
          <w:sz w:val="28"/>
          <w:szCs w:val="28"/>
        </w:rPr>
        <w:t>,</w:t>
      </w:r>
      <w:r w:rsidR="00227773">
        <w:rPr>
          <w:sz w:val="28"/>
          <w:szCs w:val="28"/>
        </w:rPr>
        <w:t>1</w:t>
      </w:r>
      <w:r w:rsidR="00FC211A" w:rsidRPr="00B353FA">
        <w:rPr>
          <w:sz w:val="28"/>
          <w:szCs w:val="28"/>
        </w:rPr>
        <w:t xml:space="preserve">% </w:t>
      </w:r>
      <w:r w:rsidR="00717DC2" w:rsidRPr="00B353FA">
        <w:rPr>
          <w:sz w:val="28"/>
          <w:szCs w:val="28"/>
        </w:rPr>
        <w:t>до</w:t>
      </w:r>
      <w:r w:rsidR="00FA5A95" w:rsidRPr="00B353FA">
        <w:rPr>
          <w:sz w:val="28"/>
          <w:szCs w:val="28"/>
        </w:rPr>
        <w:t xml:space="preserve"> </w:t>
      </w:r>
      <w:r w:rsidR="00227773">
        <w:rPr>
          <w:sz w:val="28"/>
          <w:szCs w:val="28"/>
        </w:rPr>
        <w:t>86</w:t>
      </w:r>
      <w:r w:rsidR="00FA5A95" w:rsidRPr="00B353FA">
        <w:rPr>
          <w:sz w:val="28"/>
          <w:szCs w:val="28"/>
        </w:rPr>
        <w:t>,</w:t>
      </w:r>
      <w:r w:rsidR="00227773">
        <w:rPr>
          <w:sz w:val="28"/>
          <w:szCs w:val="28"/>
        </w:rPr>
        <w:t>7</w:t>
      </w:r>
      <w:r w:rsidR="00FC211A" w:rsidRPr="00B353FA">
        <w:rPr>
          <w:sz w:val="28"/>
          <w:szCs w:val="28"/>
        </w:rPr>
        <w:t>%</w:t>
      </w:r>
      <w:r w:rsidR="00197824" w:rsidRPr="00B353FA">
        <w:rPr>
          <w:sz w:val="28"/>
          <w:szCs w:val="28"/>
        </w:rPr>
        <w:t>.</w:t>
      </w:r>
    </w:p>
    <w:p w:rsidR="00C07BB8" w:rsidRDefault="00C07BB8" w:rsidP="00111113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A00F4" w:rsidRPr="009708B0" w:rsidRDefault="00FC211A" w:rsidP="00111113">
      <w:pPr>
        <w:shd w:val="clear" w:color="auto" w:fill="FFFFFF"/>
        <w:ind w:firstLine="567"/>
        <w:jc w:val="both"/>
        <w:rPr>
          <w:sz w:val="28"/>
          <w:szCs w:val="28"/>
        </w:rPr>
      </w:pPr>
      <w:r w:rsidRPr="009708B0">
        <w:rPr>
          <w:sz w:val="28"/>
          <w:szCs w:val="28"/>
        </w:rPr>
        <w:t>Д</w:t>
      </w:r>
      <w:r w:rsidR="00197824" w:rsidRPr="009708B0">
        <w:rPr>
          <w:sz w:val="28"/>
          <w:szCs w:val="28"/>
        </w:rPr>
        <w:t xml:space="preserve">оля долгосрочных финансовых вложений </w:t>
      </w:r>
      <w:r w:rsidRPr="009708B0">
        <w:rPr>
          <w:sz w:val="28"/>
          <w:szCs w:val="28"/>
        </w:rPr>
        <w:t>осталась без изменений,</w:t>
      </w:r>
      <w:r w:rsidR="00197824" w:rsidRPr="009708B0">
        <w:rPr>
          <w:sz w:val="28"/>
          <w:szCs w:val="28"/>
        </w:rPr>
        <w:t xml:space="preserve"> доля отложенных налоговых активов </w:t>
      </w:r>
      <w:r w:rsidRPr="009708B0">
        <w:rPr>
          <w:sz w:val="28"/>
          <w:szCs w:val="28"/>
        </w:rPr>
        <w:t>у</w:t>
      </w:r>
      <w:r w:rsidR="009708B0" w:rsidRPr="009708B0">
        <w:rPr>
          <w:sz w:val="28"/>
          <w:szCs w:val="28"/>
        </w:rPr>
        <w:t>меньшилась</w:t>
      </w:r>
      <w:r w:rsidRPr="009708B0">
        <w:rPr>
          <w:sz w:val="28"/>
          <w:szCs w:val="28"/>
        </w:rPr>
        <w:t xml:space="preserve"> </w:t>
      </w:r>
      <w:r w:rsidR="00197824" w:rsidRPr="009708B0">
        <w:rPr>
          <w:sz w:val="28"/>
          <w:szCs w:val="28"/>
        </w:rPr>
        <w:t xml:space="preserve">с </w:t>
      </w:r>
      <w:r w:rsidR="009708B0" w:rsidRPr="009708B0">
        <w:rPr>
          <w:sz w:val="28"/>
          <w:szCs w:val="28"/>
        </w:rPr>
        <w:t>12</w:t>
      </w:r>
      <w:r w:rsidR="000808E0" w:rsidRPr="009708B0">
        <w:rPr>
          <w:sz w:val="28"/>
          <w:szCs w:val="28"/>
        </w:rPr>
        <w:t>,3</w:t>
      </w:r>
      <w:r w:rsidRPr="009708B0">
        <w:rPr>
          <w:sz w:val="28"/>
          <w:szCs w:val="28"/>
        </w:rPr>
        <w:t xml:space="preserve">% </w:t>
      </w:r>
      <w:r w:rsidR="00717DC2" w:rsidRPr="009708B0">
        <w:rPr>
          <w:sz w:val="28"/>
          <w:szCs w:val="28"/>
        </w:rPr>
        <w:t>до</w:t>
      </w:r>
      <w:r w:rsidRPr="009708B0">
        <w:rPr>
          <w:sz w:val="28"/>
          <w:szCs w:val="28"/>
        </w:rPr>
        <w:t xml:space="preserve"> </w:t>
      </w:r>
      <w:r w:rsidR="009708B0" w:rsidRPr="009708B0">
        <w:rPr>
          <w:sz w:val="28"/>
          <w:szCs w:val="28"/>
        </w:rPr>
        <w:t>11</w:t>
      </w:r>
      <w:r w:rsidR="000808E0" w:rsidRPr="009708B0">
        <w:rPr>
          <w:sz w:val="28"/>
          <w:szCs w:val="28"/>
        </w:rPr>
        <w:t>,0</w:t>
      </w:r>
      <w:r w:rsidRPr="009708B0">
        <w:rPr>
          <w:sz w:val="28"/>
          <w:szCs w:val="28"/>
        </w:rPr>
        <w:t>%</w:t>
      </w:r>
      <w:r w:rsidR="00197824" w:rsidRPr="009708B0">
        <w:rPr>
          <w:sz w:val="28"/>
          <w:szCs w:val="28"/>
        </w:rPr>
        <w:t xml:space="preserve">, </w:t>
      </w:r>
      <w:r w:rsidR="003B2625" w:rsidRPr="009708B0">
        <w:rPr>
          <w:sz w:val="28"/>
          <w:szCs w:val="28"/>
        </w:rPr>
        <w:t xml:space="preserve">доля </w:t>
      </w:r>
      <w:r w:rsidR="00EC2819" w:rsidRPr="009708B0">
        <w:rPr>
          <w:sz w:val="28"/>
          <w:szCs w:val="28"/>
        </w:rPr>
        <w:t>прочих внеоборотных</w:t>
      </w:r>
      <w:r w:rsidR="00717DC2" w:rsidRPr="009708B0">
        <w:rPr>
          <w:sz w:val="28"/>
          <w:szCs w:val="28"/>
        </w:rPr>
        <w:t xml:space="preserve"> активов</w:t>
      </w:r>
      <w:r w:rsidR="00943E6E" w:rsidRPr="009708B0">
        <w:rPr>
          <w:sz w:val="28"/>
          <w:szCs w:val="28"/>
        </w:rPr>
        <w:t xml:space="preserve"> </w:t>
      </w:r>
      <w:r w:rsidR="008F1155" w:rsidRPr="009708B0">
        <w:rPr>
          <w:sz w:val="28"/>
          <w:szCs w:val="28"/>
        </w:rPr>
        <w:t>увеличилась</w:t>
      </w:r>
      <w:r w:rsidR="00717DC2" w:rsidRPr="009708B0">
        <w:rPr>
          <w:sz w:val="28"/>
          <w:szCs w:val="28"/>
        </w:rPr>
        <w:t xml:space="preserve"> с</w:t>
      </w:r>
      <w:r w:rsidR="003B2625" w:rsidRPr="009708B0">
        <w:rPr>
          <w:sz w:val="28"/>
          <w:szCs w:val="28"/>
        </w:rPr>
        <w:t xml:space="preserve"> </w:t>
      </w:r>
      <w:r w:rsidR="008F1155" w:rsidRPr="009708B0">
        <w:rPr>
          <w:sz w:val="28"/>
          <w:szCs w:val="28"/>
        </w:rPr>
        <w:t>2</w:t>
      </w:r>
      <w:r w:rsidR="009708B0" w:rsidRPr="009708B0">
        <w:rPr>
          <w:sz w:val="28"/>
          <w:szCs w:val="28"/>
        </w:rPr>
        <w:t>,1</w:t>
      </w:r>
      <w:r w:rsidR="008F1155" w:rsidRPr="009708B0">
        <w:rPr>
          <w:sz w:val="28"/>
          <w:szCs w:val="28"/>
        </w:rPr>
        <w:t xml:space="preserve"> </w:t>
      </w:r>
      <w:r w:rsidR="003B2625" w:rsidRPr="009708B0">
        <w:rPr>
          <w:sz w:val="28"/>
          <w:szCs w:val="28"/>
        </w:rPr>
        <w:t>%</w:t>
      </w:r>
      <w:r w:rsidR="00717DC2" w:rsidRPr="009708B0">
        <w:rPr>
          <w:sz w:val="28"/>
          <w:szCs w:val="28"/>
        </w:rPr>
        <w:t xml:space="preserve"> до </w:t>
      </w:r>
      <w:r w:rsidR="00C12A33" w:rsidRPr="009708B0">
        <w:rPr>
          <w:sz w:val="28"/>
          <w:szCs w:val="28"/>
        </w:rPr>
        <w:t>2,</w:t>
      </w:r>
      <w:r w:rsidR="009708B0" w:rsidRPr="009708B0">
        <w:rPr>
          <w:sz w:val="28"/>
          <w:szCs w:val="28"/>
        </w:rPr>
        <w:t>3</w:t>
      </w:r>
      <w:r w:rsidR="00943E6E" w:rsidRPr="009708B0">
        <w:rPr>
          <w:sz w:val="28"/>
          <w:szCs w:val="28"/>
        </w:rPr>
        <w:t xml:space="preserve"> </w:t>
      </w:r>
      <w:r w:rsidR="00717DC2" w:rsidRPr="009708B0">
        <w:rPr>
          <w:sz w:val="28"/>
          <w:szCs w:val="28"/>
        </w:rPr>
        <w:t>%</w:t>
      </w:r>
      <w:r w:rsidR="003B2625" w:rsidRPr="009708B0">
        <w:rPr>
          <w:sz w:val="28"/>
          <w:szCs w:val="28"/>
        </w:rPr>
        <w:t xml:space="preserve">. </w:t>
      </w:r>
    </w:p>
    <w:p w:rsidR="00C07BB8" w:rsidRDefault="00C07BB8" w:rsidP="00943E6E">
      <w:pPr>
        <w:pStyle w:val="31"/>
        <w:tabs>
          <w:tab w:val="left" w:pos="0"/>
        </w:tabs>
        <w:ind w:firstLine="567"/>
        <w:rPr>
          <w:sz w:val="28"/>
          <w:szCs w:val="28"/>
        </w:rPr>
      </w:pPr>
    </w:p>
    <w:p w:rsidR="0073164C" w:rsidRPr="009708B0" w:rsidRDefault="00E25AB0" w:rsidP="00943E6E">
      <w:pPr>
        <w:pStyle w:val="31"/>
        <w:tabs>
          <w:tab w:val="left" w:pos="0"/>
        </w:tabs>
        <w:ind w:firstLine="567"/>
        <w:rPr>
          <w:sz w:val="28"/>
          <w:szCs w:val="28"/>
        </w:rPr>
      </w:pPr>
      <w:r w:rsidRPr="009708B0">
        <w:rPr>
          <w:sz w:val="28"/>
          <w:szCs w:val="28"/>
        </w:rPr>
        <w:t xml:space="preserve">В структуре оборотных активов за отчетный период произошли </w:t>
      </w:r>
      <w:r w:rsidR="000C7862" w:rsidRPr="009708B0">
        <w:rPr>
          <w:sz w:val="28"/>
          <w:szCs w:val="28"/>
        </w:rPr>
        <w:t xml:space="preserve">следующие </w:t>
      </w:r>
      <w:r w:rsidRPr="009708B0">
        <w:rPr>
          <w:sz w:val="28"/>
          <w:szCs w:val="28"/>
        </w:rPr>
        <w:t>изменения</w:t>
      </w:r>
      <w:r w:rsidR="00FC211A" w:rsidRPr="009708B0">
        <w:rPr>
          <w:sz w:val="28"/>
          <w:szCs w:val="28"/>
        </w:rPr>
        <w:t>.</w:t>
      </w:r>
      <w:r w:rsidRPr="009708B0">
        <w:rPr>
          <w:sz w:val="28"/>
          <w:szCs w:val="28"/>
        </w:rPr>
        <w:t xml:space="preserve"> </w:t>
      </w:r>
      <w:r w:rsidR="00FC211A" w:rsidRPr="009708B0">
        <w:rPr>
          <w:sz w:val="28"/>
          <w:szCs w:val="28"/>
        </w:rPr>
        <w:t>У</w:t>
      </w:r>
      <w:r w:rsidR="009708B0">
        <w:rPr>
          <w:sz w:val="28"/>
          <w:szCs w:val="28"/>
        </w:rPr>
        <w:t>меньшилась</w:t>
      </w:r>
      <w:r w:rsidR="001D4FCE" w:rsidRPr="009708B0">
        <w:rPr>
          <w:sz w:val="28"/>
          <w:szCs w:val="28"/>
        </w:rPr>
        <w:t xml:space="preserve"> </w:t>
      </w:r>
      <w:r w:rsidR="0073164C" w:rsidRPr="009708B0">
        <w:rPr>
          <w:sz w:val="28"/>
          <w:szCs w:val="28"/>
        </w:rPr>
        <w:t xml:space="preserve">доля </w:t>
      </w:r>
      <w:r w:rsidR="00464F90" w:rsidRPr="009708B0">
        <w:rPr>
          <w:sz w:val="28"/>
          <w:szCs w:val="28"/>
        </w:rPr>
        <w:t>дебиторской задолженности с 4</w:t>
      </w:r>
      <w:r w:rsidR="009708B0">
        <w:rPr>
          <w:sz w:val="28"/>
          <w:szCs w:val="28"/>
        </w:rPr>
        <w:t>7,7</w:t>
      </w:r>
      <w:r w:rsidR="0073164C" w:rsidRPr="009708B0">
        <w:rPr>
          <w:sz w:val="28"/>
          <w:szCs w:val="28"/>
        </w:rPr>
        <w:t>%</w:t>
      </w:r>
      <w:r w:rsidR="00464F90" w:rsidRPr="009708B0">
        <w:rPr>
          <w:sz w:val="28"/>
          <w:szCs w:val="28"/>
        </w:rPr>
        <w:t xml:space="preserve"> до </w:t>
      </w:r>
      <w:r w:rsidR="009708B0">
        <w:rPr>
          <w:sz w:val="28"/>
          <w:szCs w:val="28"/>
        </w:rPr>
        <w:t>39,2</w:t>
      </w:r>
      <w:r w:rsidR="00FC211A" w:rsidRPr="009708B0">
        <w:rPr>
          <w:sz w:val="28"/>
          <w:szCs w:val="28"/>
        </w:rPr>
        <w:t>%</w:t>
      </w:r>
      <w:r w:rsidR="0073164C" w:rsidRPr="009708B0">
        <w:rPr>
          <w:sz w:val="28"/>
          <w:szCs w:val="28"/>
        </w:rPr>
        <w:t>.</w:t>
      </w:r>
    </w:p>
    <w:p w:rsidR="00C07BB8" w:rsidRDefault="00C07BB8" w:rsidP="004A19CC">
      <w:pPr>
        <w:pStyle w:val="31"/>
        <w:tabs>
          <w:tab w:val="left" w:pos="709"/>
        </w:tabs>
        <w:ind w:firstLine="567"/>
        <w:rPr>
          <w:sz w:val="28"/>
          <w:szCs w:val="28"/>
        </w:rPr>
      </w:pPr>
    </w:p>
    <w:p w:rsidR="00F75018" w:rsidRPr="009708B0" w:rsidRDefault="00F75018" w:rsidP="004A19CC">
      <w:pPr>
        <w:pStyle w:val="31"/>
        <w:tabs>
          <w:tab w:val="left" w:pos="709"/>
        </w:tabs>
        <w:ind w:firstLine="567"/>
        <w:rPr>
          <w:sz w:val="28"/>
          <w:szCs w:val="28"/>
        </w:rPr>
      </w:pPr>
      <w:r w:rsidRPr="009708B0">
        <w:rPr>
          <w:sz w:val="28"/>
          <w:szCs w:val="28"/>
        </w:rPr>
        <w:t>У</w:t>
      </w:r>
      <w:r w:rsidR="009708B0">
        <w:rPr>
          <w:sz w:val="28"/>
          <w:szCs w:val="28"/>
        </w:rPr>
        <w:t>величилась</w:t>
      </w:r>
      <w:r w:rsidRPr="009708B0">
        <w:rPr>
          <w:sz w:val="28"/>
          <w:szCs w:val="28"/>
        </w:rPr>
        <w:t xml:space="preserve"> доля денежных средств с </w:t>
      </w:r>
      <w:r w:rsidR="009708B0">
        <w:rPr>
          <w:sz w:val="28"/>
          <w:szCs w:val="28"/>
        </w:rPr>
        <w:t>4,9</w:t>
      </w:r>
      <w:r w:rsidRPr="009708B0">
        <w:rPr>
          <w:sz w:val="28"/>
          <w:szCs w:val="28"/>
        </w:rPr>
        <w:t xml:space="preserve">% до </w:t>
      </w:r>
      <w:r w:rsidR="009708B0">
        <w:rPr>
          <w:sz w:val="28"/>
          <w:szCs w:val="28"/>
        </w:rPr>
        <w:t>17,1</w:t>
      </w:r>
      <w:r w:rsidRPr="009708B0">
        <w:rPr>
          <w:sz w:val="28"/>
          <w:szCs w:val="28"/>
        </w:rPr>
        <w:t>%.</w:t>
      </w:r>
      <w:r w:rsidR="00943E6E" w:rsidRPr="009708B0">
        <w:rPr>
          <w:sz w:val="28"/>
          <w:szCs w:val="28"/>
        </w:rPr>
        <w:t xml:space="preserve"> </w:t>
      </w:r>
    </w:p>
    <w:p w:rsidR="00C07BB8" w:rsidRDefault="00C07BB8" w:rsidP="004A19CC">
      <w:pPr>
        <w:pStyle w:val="31"/>
        <w:tabs>
          <w:tab w:val="left" w:pos="709"/>
        </w:tabs>
        <w:ind w:firstLine="567"/>
        <w:rPr>
          <w:sz w:val="28"/>
          <w:szCs w:val="28"/>
        </w:rPr>
      </w:pPr>
    </w:p>
    <w:p w:rsidR="00BD5A20" w:rsidRPr="00227773" w:rsidRDefault="00AB5F17" w:rsidP="004A19CC">
      <w:pPr>
        <w:pStyle w:val="31"/>
        <w:tabs>
          <w:tab w:val="left" w:pos="709"/>
        </w:tabs>
        <w:ind w:firstLine="567"/>
        <w:rPr>
          <w:sz w:val="28"/>
          <w:szCs w:val="28"/>
        </w:rPr>
      </w:pPr>
      <w:r w:rsidRPr="009708B0">
        <w:rPr>
          <w:sz w:val="28"/>
          <w:szCs w:val="28"/>
        </w:rPr>
        <w:t>Удельный вес</w:t>
      </w:r>
      <w:r w:rsidR="0073164C" w:rsidRPr="009708B0">
        <w:rPr>
          <w:sz w:val="28"/>
          <w:szCs w:val="28"/>
        </w:rPr>
        <w:t xml:space="preserve"> запасов муниципальных предприятий в оборотном капитале </w:t>
      </w:r>
      <w:r w:rsidRPr="009708B0">
        <w:rPr>
          <w:sz w:val="28"/>
          <w:szCs w:val="28"/>
        </w:rPr>
        <w:t>у</w:t>
      </w:r>
      <w:r w:rsidR="009708B0">
        <w:rPr>
          <w:sz w:val="28"/>
          <w:szCs w:val="28"/>
        </w:rPr>
        <w:t>меньшился</w:t>
      </w:r>
      <w:r w:rsidRPr="009708B0">
        <w:rPr>
          <w:sz w:val="28"/>
          <w:szCs w:val="28"/>
        </w:rPr>
        <w:t xml:space="preserve"> </w:t>
      </w:r>
      <w:r w:rsidR="0073164C" w:rsidRPr="009708B0">
        <w:rPr>
          <w:sz w:val="28"/>
          <w:szCs w:val="28"/>
        </w:rPr>
        <w:t>с 4</w:t>
      </w:r>
      <w:r w:rsidR="009708B0">
        <w:rPr>
          <w:sz w:val="28"/>
          <w:szCs w:val="28"/>
        </w:rPr>
        <w:t>5,3</w:t>
      </w:r>
      <w:r w:rsidR="0073164C" w:rsidRPr="009708B0">
        <w:rPr>
          <w:sz w:val="28"/>
          <w:szCs w:val="28"/>
        </w:rPr>
        <w:t>%</w:t>
      </w:r>
      <w:r w:rsidR="009708B0">
        <w:rPr>
          <w:sz w:val="28"/>
          <w:szCs w:val="28"/>
        </w:rPr>
        <w:t xml:space="preserve"> до 41,4</w:t>
      </w:r>
      <w:r w:rsidR="00FC211A" w:rsidRPr="009708B0">
        <w:rPr>
          <w:sz w:val="28"/>
          <w:szCs w:val="28"/>
        </w:rPr>
        <w:t>%</w:t>
      </w:r>
      <w:r w:rsidR="0073164C" w:rsidRPr="009708B0">
        <w:rPr>
          <w:sz w:val="28"/>
          <w:szCs w:val="28"/>
        </w:rPr>
        <w:t xml:space="preserve">, </w:t>
      </w:r>
      <w:r w:rsidR="00580DBA" w:rsidRPr="009708B0">
        <w:rPr>
          <w:sz w:val="28"/>
          <w:szCs w:val="28"/>
        </w:rPr>
        <w:t xml:space="preserve">доля </w:t>
      </w:r>
      <w:r w:rsidR="00A4016C" w:rsidRPr="009708B0">
        <w:rPr>
          <w:sz w:val="28"/>
          <w:szCs w:val="28"/>
        </w:rPr>
        <w:t xml:space="preserve">прочих оборотных активов </w:t>
      </w:r>
      <w:r w:rsidR="00197824" w:rsidRPr="009708B0">
        <w:rPr>
          <w:sz w:val="28"/>
          <w:szCs w:val="28"/>
        </w:rPr>
        <w:t>снизилась</w:t>
      </w:r>
      <w:r w:rsidR="0073164C" w:rsidRPr="009708B0">
        <w:rPr>
          <w:sz w:val="28"/>
          <w:szCs w:val="28"/>
        </w:rPr>
        <w:t xml:space="preserve"> с</w:t>
      </w:r>
      <w:r w:rsidR="0029707C" w:rsidRPr="009708B0">
        <w:rPr>
          <w:sz w:val="28"/>
          <w:szCs w:val="28"/>
        </w:rPr>
        <w:t xml:space="preserve"> </w:t>
      </w:r>
      <w:r w:rsidR="00CD72D0" w:rsidRPr="009708B0">
        <w:rPr>
          <w:sz w:val="28"/>
          <w:szCs w:val="28"/>
        </w:rPr>
        <w:t>1,</w:t>
      </w:r>
      <w:r w:rsidR="009708B0">
        <w:rPr>
          <w:sz w:val="28"/>
          <w:szCs w:val="28"/>
        </w:rPr>
        <w:t>5</w:t>
      </w:r>
      <w:r w:rsidR="0073164C" w:rsidRPr="009708B0">
        <w:rPr>
          <w:sz w:val="28"/>
          <w:szCs w:val="28"/>
        </w:rPr>
        <w:t xml:space="preserve">% </w:t>
      </w:r>
      <w:r w:rsidR="00CD72D0" w:rsidRPr="009708B0">
        <w:rPr>
          <w:sz w:val="28"/>
          <w:szCs w:val="28"/>
        </w:rPr>
        <w:t>до 1,</w:t>
      </w:r>
      <w:r w:rsidR="009708B0">
        <w:rPr>
          <w:sz w:val="28"/>
          <w:szCs w:val="28"/>
        </w:rPr>
        <w:t>4</w:t>
      </w:r>
      <w:r w:rsidR="00FC211A" w:rsidRPr="009708B0">
        <w:rPr>
          <w:sz w:val="28"/>
          <w:szCs w:val="28"/>
        </w:rPr>
        <w:t xml:space="preserve">% </w:t>
      </w:r>
      <w:r w:rsidR="00197824" w:rsidRPr="009708B0">
        <w:rPr>
          <w:sz w:val="28"/>
          <w:szCs w:val="28"/>
        </w:rPr>
        <w:t>(р</w:t>
      </w:r>
      <w:r w:rsidR="00BD5A20" w:rsidRPr="009708B0">
        <w:rPr>
          <w:sz w:val="28"/>
          <w:szCs w:val="28"/>
        </w:rPr>
        <w:t>исунок 4).</w:t>
      </w:r>
    </w:p>
    <w:p w:rsidR="00D125AC" w:rsidRPr="0036012D" w:rsidRDefault="00D125AC" w:rsidP="004A19CC">
      <w:pPr>
        <w:pStyle w:val="31"/>
        <w:tabs>
          <w:tab w:val="left" w:pos="709"/>
        </w:tabs>
        <w:ind w:firstLine="567"/>
        <w:rPr>
          <w:sz w:val="28"/>
          <w:szCs w:val="28"/>
          <w:highlight w:val="yellow"/>
        </w:rPr>
      </w:pPr>
    </w:p>
    <w:p w:rsidR="00AB5F17" w:rsidRPr="0036012D" w:rsidRDefault="00AB5F17" w:rsidP="004A19CC">
      <w:pPr>
        <w:pStyle w:val="31"/>
        <w:tabs>
          <w:tab w:val="left" w:pos="709"/>
        </w:tabs>
        <w:ind w:firstLine="567"/>
        <w:rPr>
          <w:sz w:val="28"/>
          <w:szCs w:val="28"/>
          <w:highlight w:val="yellow"/>
        </w:rPr>
      </w:pPr>
    </w:p>
    <w:p w:rsidR="00BD5A20" w:rsidRPr="0036012D" w:rsidRDefault="008F1155" w:rsidP="007C016E">
      <w:pPr>
        <w:pStyle w:val="31"/>
        <w:tabs>
          <w:tab w:val="left" w:pos="0"/>
        </w:tabs>
        <w:ind w:firstLine="0"/>
        <w:jc w:val="left"/>
        <w:rPr>
          <w:noProof/>
          <w:szCs w:val="28"/>
          <w:highlight w:val="yellow"/>
        </w:rPr>
      </w:pPr>
      <w:r w:rsidRPr="0036012D">
        <w:rPr>
          <w:noProof/>
          <w:szCs w:val="28"/>
          <w:highlight w:val="yellow"/>
        </w:rPr>
        <w:lastRenderedPageBreak/>
        <w:drawing>
          <wp:inline distT="0" distB="0" distL="0" distR="0" wp14:anchorId="24BB4197" wp14:editId="3ED01153">
            <wp:extent cx="3000777" cy="2846231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36012D">
        <w:rPr>
          <w:noProof/>
          <w:szCs w:val="28"/>
          <w:highlight w:val="yellow"/>
        </w:rPr>
        <w:drawing>
          <wp:inline distT="0" distB="0" distL="0" distR="0" wp14:anchorId="4F358454" wp14:editId="532268ED">
            <wp:extent cx="3206839" cy="2846231"/>
            <wp:effectExtent l="0" t="0" r="0" b="0"/>
            <wp:docPr id="1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43E6E" w:rsidRPr="0036012D" w:rsidRDefault="00943E6E" w:rsidP="00B04784">
      <w:pPr>
        <w:pStyle w:val="31"/>
        <w:tabs>
          <w:tab w:val="left" w:pos="709"/>
        </w:tabs>
        <w:ind w:firstLine="0"/>
        <w:jc w:val="center"/>
        <w:rPr>
          <w:b/>
          <w:szCs w:val="24"/>
          <w:highlight w:val="yellow"/>
        </w:rPr>
      </w:pPr>
    </w:p>
    <w:p w:rsidR="00B04784" w:rsidRPr="00227773" w:rsidRDefault="00B04784" w:rsidP="00B04784">
      <w:pPr>
        <w:pStyle w:val="31"/>
        <w:tabs>
          <w:tab w:val="left" w:pos="709"/>
        </w:tabs>
        <w:ind w:firstLine="0"/>
        <w:jc w:val="center"/>
        <w:rPr>
          <w:b/>
          <w:szCs w:val="24"/>
        </w:rPr>
      </w:pPr>
      <w:r w:rsidRPr="00227773">
        <w:rPr>
          <w:b/>
          <w:szCs w:val="24"/>
        </w:rPr>
        <w:t>Рисунок 4.</w:t>
      </w:r>
      <w:r w:rsidRPr="00227773">
        <w:rPr>
          <w:szCs w:val="24"/>
        </w:rPr>
        <w:t xml:space="preserve">  </w:t>
      </w:r>
      <w:r w:rsidRPr="00227773">
        <w:rPr>
          <w:b/>
          <w:szCs w:val="24"/>
        </w:rPr>
        <w:t xml:space="preserve">Структура оборотного капитала </w:t>
      </w:r>
      <w:r w:rsidR="00CA1517" w:rsidRPr="00227773">
        <w:rPr>
          <w:b/>
          <w:szCs w:val="24"/>
        </w:rPr>
        <w:t xml:space="preserve">анализируемых </w:t>
      </w:r>
      <w:r w:rsidRPr="00227773">
        <w:rPr>
          <w:b/>
          <w:szCs w:val="24"/>
        </w:rPr>
        <w:t xml:space="preserve">предприятий, </w:t>
      </w:r>
      <w:r w:rsidR="008E72CD" w:rsidRPr="00227773">
        <w:rPr>
          <w:b/>
          <w:szCs w:val="24"/>
        </w:rPr>
        <w:t>тыс. руб.</w:t>
      </w:r>
    </w:p>
    <w:p w:rsidR="00FB1CE7" w:rsidRPr="00227773" w:rsidRDefault="00FB1CE7" w:rsidP="008C7588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125AC" w:rsidRPr="00227773" w:rsidRDefault="00D125AC" w:rsidP="008C7588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8C7588" w:rsidRPr="00855525" w:rsidRDefault="004C018C" w:rsidP="00E25258">
      <w:pPr>
        <w:shd w:val="clear" w:color="auto" w:fill="FFFFFF"/>
        <w:ind w:firstLine="567"/>
        <w:jc w:val="both"/>
        <w:rPr>
          <w:sz w:val="28"/>
          <w:szCs w:val="28"/>
        </w:rPr>
      </w:pPr>
      <w:r w:rsidRPr="00855525">
        <w:rPr>
          <w:sz w:val="28"/>
          <w:szCs w:val="28"/>
        </w:rPr>
        <w:t>Доля о</w:t>
      </w:r>
      <w:r w:rsidR="00AA2452" w:rsidRPr="00855525">
        <w:rPr>
          <w:sz w:val="28"/>
          <w:szCs w:val="28"/>
        </w:rPr>
        <w:t>боротны</w:t>
      </w:r>
      <w:r w:rsidRPr="00855525">
        <w:rPr>
          <w:sz w:val="28"/>
          <w:szCs w:val="28"/>
        </w:rPr>
        <w:t>х</w:t>
      </w:r>
      <w:r w:rsidR="00AA2452" w:rsidRPr="00855525">
        <w:rPr>
          <w:sz w:val="28"/>
          <w:szCs w:val="28"/>
        </w:rPr>
        <w:t xml:space="preserve"> </w:t>
      </w:r>
      <w:r w:rsidRPr="00855525">
        <w:rPr>
          <w:sz w:val="28"/>
          <w:szCs w:val="28"/>
        </w:rPr>
        <w:t>активов</w:t>
      </w:r>
      <w:r w:rsidR="00AA2452" w:rsidRPr="00855525">
        <w:rPr>
          <w:sz w:val="28"/>
          <w:szCs w:val="28"/>
        </w:rPr>
        <w:t xml:space="preserve"> </w:t>
      </w:r>
      <w:r w:rsidR="00D37F87" w:rsidRPr="00855525">
        <w:rPr>
          <w:sz w:val="28"/>
          <w:szCs w:val="28"/>
        </w:rPr>
        <w:t>в 202</w:t>
      </w:r>
      <w:r w:rsidR="00227773" w:rsidRPr="00855525">
        <w:rPr>
          <w:sz w:val="28"/>
          <w:szCs w:val="28"/>
        </w:rPr>
        <w:t>2</w:t>
      </w:r>
      <w:r w:rsidR="00D37F87" w:rsidRPr="00855525">
        <w:rPr>
          <w:sz w:val="28"/>
          <w:szCs w:val="28"/>
        </w:rPr>
        <w:t xml:space="preserve"> году в </w:t>
      </w:r>
      <w:r w:rsidR="00483C5B" w:rsidRPr="00855525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9938AB" w:rsidRPr="00855525">
        <w:rPr>
          <w:sz w:val="28"/>
          <w:szCs w:val="28"/>
        </w:rPr>
        <w:t>собственником имущества</w:t>
      </w:r>
      <w:r w:rsidR="00483C5B" w:rsidRPr="00855525">
        <w:rPr>
          <w:sz w:val="28"/>
          <w:szCs w:val="28"/>
        </w:rPr>
        <w:t xml:space="preserve"> которых является администрация Северо-Енисейского района</w:t>
      </w:r>
      <w:r w:rsidR="00B30988" w:rsidRPr="00855525">
        <w:rPr>
          <w:sz w:val="28"/>
          <w:szCs w:val="28"/>
        </w:rPr>
        <w:t>,</w:t>
      </w:r>
      <w:r w:rsidR="000B1B59" w:rsidRPr="00855525">
        <w:rPr>
          <w:sz w:val="28"/>
          <w:szCs w:val="28"/>
        </w:rPr>
        <w:t xml:space="preserve"> </w:t>
      </w:r>
      <w:r w:rsidR="00AA2452" w:rsidRPr="00855525">
        <w:rPr>
          <w:sz w:val="28"/>
          <w:szCs w:val="28"/>
        </w:rPr>
        <w:t>распредели</w:t>
      </w:r>
      <w:r w:rsidR="000B1B59" w:rsidRPr="00855525">
        <w:rPr>
          <w:sz w:val="28"/>
          <w:szCs w:val="28"/>
        </w:rPr>
        <w:t>лась</w:t>
      </w:r>
      <w:r w:rsidR="00483C5B" w:rsidRPr="00855525">
        <w:rPr>
          <w:sz w:val="28"/>
          <w:szCs w:val="28"/>
        </w:rPr>
        <w:t xml:space="preserve"> следующим образом: ООО</w:t>
      </w:r>
      <w:r w:rsidR="00887B1C" w:rsidRPr="00855525">
        <w:rPr>
          <w:sz w:val="28"/>
          <w:szCs w:val="28"/>
        </w:rPr>
        <w:t xml:space="preserve"> «ОПХ «Север»</w:t>
      </w:r>
      <w:r w:rsidR="004B2169" w:rsidRPr="00855525">
        <w:rPr>
          <w:sz w:val="28"/>
          <w:szCs w:val="28"/>
        </w:rPr>
        <w:t xml:space="preserve"> (</w:t>
      </w:r>
      <w:r w:rsidR="00D37F87" w:rsidRPr="00855525">
        <w:rPr>
          <w:sz w:val="28"/>
          <w:szCs w:val="28"/>
        </w:rPr>
        <w:t>0,</w:t>
      </w:r>
      <w:r w:rsidR="00855525">
        <w:rPr>
          <w:sz w:val="28"/>
          <w:szCs w:val="28"/>
        </w:rPr>
        <w:t>20</w:t>
      </w:r>
      <w:r w:rsidR="004B2169" w:rsidRPr="00855525">
        <w:rPr>
          <w:sz w:val="28"/>
          <w:szCs w:val="28"/>
        </w:rPr>
        <w:t>%)</w:t>
      </w:r>
      <w:r w:rsidR="00887B1C" w:rsidRPr="00855525">
        <w:rPr>
          <w:sz w:val="28"/>
          <w:szCs w:val="28"/>
        </w:rPr>
        <w:t>,</w:t>
      </w:r>
      <w:r w:rsidR="008C7588" w:rsidRPr="00855525">
        <w:rPr>
          <w:sz w:val="28"/>
          <w:szCs w:val="28"/>
        </w:rPr>
        <w:t xml:space="preserve"> </w:t>
      </w:r>
      <w:r w:rsidR="009938AB" w:rsidRPr="00855525">
        <w:rPr>
          <w:sz w:val="28"/>
          <w:szCs w:val="28"/>
        </w:rPr>
        <w:t>МП «Хлебопек» (</w:t>
      </w:r>
      <w:r w:rsidR="00855525">
        <w:rPr>
          <w:sz w:val="28"/>
          <w:szCs w:val="28"/>
        </w:rPr>
        <w:t>1</w:t>
      </w:r>
      <w:r w:rsidR="009938AB" w:rsidRPr="00855525">
        <w:rPr>
          <w:sz w:val="28"/>
          <w:szCs w:val="28"/>
        </w:rPr>
        <w:t>,</w:t>
      </w:r>
      <w:r w:rsidR="00855525">
        <w:rPr>
          <w:sz w:val="28"/>
          <w:szCs w:val="28"/>
        </w:rPr>
        <w:t>04</w:t>
      </w:r>
      <w:r w:rsidR="00483C5B" w:rsidRPr="00855525">
        <w:rPr>
          <w:sz w:val="28"/>
          <w:szCs w:val="28"/>
        </w:rPr>
        <w:t>%), ООО «У</w:t>
      </w:r>
      <w:r w:rsidR="008C7588" w:rsidRPr="00855525">
        <w:rPr>
          <w:sz w:val="28"/>
          <w:szCs w:val="28"/>
        </w:rPr>
        <w:t>Т»</w:t>
      </w:r>
      <w:r w:rsidR="00224302" w:rsidRPr="00855525">
        <w:rPr>
          <w:sz w:val="28"/>
          <w:szCs w:val="28"/>
        </w:rPr>
        <w:t xml:space="preserve"> (</w:t>
      </w:r>
      <w:r w:rsidR="00855525">
        <w:rPr>
          <w:sz w:val="28"/>
          <w:szCs w:val="28"/>
        </w:rPr>
        <w:t>6</w:t>
      </w:r>
      <w:r w:rsidR="00D37F87" w:rsidRPr="00855525">
        <w:rPr>
          <w:sz w:val="28"/>
          <w:szCs w:val="28"/>
        </w:rPr>
        <w:t>,9</w:t>
      </w:r>
      <w:r w:rsidR="00855525">
        <w:rPr>
          <w:sz w:val="28"/>
          <w:szCs w:val="28"/>
        </w:rPr>
        <w:t>1</w:t>
      </w:r>
      <w:r w:rsidR="00224302" w:rsidRPr="00855525">
        <w:rPr>
          <w:sz w:val="28"/>
          <w:szCs w:val="28"/>
        </w:rPr>
        <w:t>%)</w:t>
      </w:r>
      <w:r w:rsidR="008C7588" w:rsidRPr="00855525">
        <w:rPr>
          <w:sz w:val="28"/>
          <w:szCs w:val="28"/>
        </w:rPr>
        <w:t>, МУП «УККР»</w:t>
      </w:r>
      <w:r w:rsidR="002777F7" w:rsidRPr="00855525">
        <w:rPr>
          <w:sz w:val="28"/>
          <w:szCs w:val="28"/>
        </w:rPr>
        <w:t xml:space="preserve"> </w:t>
      </w:r>
      <w:r w:rsidR="00224302" w:rsidRPr="00855525">
        <w:rPr>
          <w:sz w:val="28"/>
          <w:szCs w:val="28"/>
        </w:rPr>
        <w:t>(</w:t>
      </w:r>
      <w:r w:rsidR="00855525" w:rsidRPr="00855525">
        <w:rPr>
          <w:sz w:val="28"/>
          <w:szCs w:val="28"/>
        </w:rPr>
        <w:t>91,85</w:t>
      </w:r>
      <w:r w:rsidR="00224302" w:rsidRPr="00855525">
        <w:rPr>
          <w:sz w:val="28"/>
          <w:szCs w:val="28"/>
        </w:rPr>
        <w:t>%)</w:t>
      </w:r>
      <w:r w:rsidR="00483C5B" w:rsidRPr="00855525">
        <w:rPr>
          <w:sz w:val="28"/>
          <w:szCs w:val="28"/>
        </w:rPr>
        <w:t>.</w:t>
      </w:r>
      <w:r w:rsidR="009938AB" w:rsidRPr="00855525">
        <w:rPr>
          <w:sz w:val="28"/>
          <w:szCs w:val="28"/>
        </w:rPr>
        <w:t xml:space="preserve"> </w:t>
      </w:r>
    </w:p>
    <w:p w:rsidR="004C0F17" w:rsidRPr="009708B0" w:rsidRDefault="00171C63" w:rsidP="00BB04BE">
      <w:pPr>
        <w:pStyle w:val="31"/>
        <w:tabs>
          <w:tab w:val="left" w:pos="709"/>
        </w:tabs>
        <w:rPr>
          <w:sz w:val="28"/>
          <w:szCs w:val="28"/>
        </w:rPr>
      </w:pPr>
      <w:r w:rsidRPr="009708B0">
        <w:rPr>
          <w:sz w:val="28"/>
          <w:szCs w:val="28"/>
        </w:rPr>
        <w:t xml:space="preserve">Структура </w:t>
      </w:r>
      <w:r w:rsidR="00EF4BA0" w:rsidRPr="009708B0">
        <w:rPr>
          <w:sz w:val="28"/>
          <w:szCs w:val="28"/>
        </w:rPr>
        <w:t>собственного</w:t>
      </w:r>
      <w:r w:rsidRPr="009708B0">
        <w:rPr>
          <w:sz w:val="28"/>
          <w:szCs w:val="28"/>
        </w:rPr>
        <w:t xml:space="preserve"> капитала предприятий </w:t>
      </w:r>
      <w:r w:rsidR="000C5B43" w:rsidRPr="009708B0">
        <w:rPr>
          <w:sz w:val="28"/>
          <w:szCs w:val="28"/>
        </w:rPr>
        <w:t xml:space="preserve">за </w:t>
      </w:r>
      <w:r w:rsidR="00FD500D" w:rsidRPr="009708B0">
        <w:rPr>
          <w:sz w:val="28"/>
          <w:szCs w:val="28"/>
        </w:rPr>
        <w:t>20</w:t>
      </w:r>
      <w:r w:rsidR="00216D9B" w:rsidRPr="009708B0">
        <w:rPr>
          <w:sz w:val="28"/>
          <w:szCs w:val="28"/>
        </w:rPr>
        <w:t>2</w:t>
      </w:r>
      <w:r w:rsidR="009708B0">
        <w:rPr>
          <w:sz w:val="28"/>
          <w:szCs w:val="28"/>
        </w:rPr>
        <w:t>2</w:t>
      </w:r>
      <w:r w:rsidR="00FD500D" w:rsidRPr="009708B0">
        <w:rPr>
          <w:sz w:val="28"/>
          <w:szCs w:val="28"/>
        </w:rPr>
        <w:t xml:space="preserve"> год</w:t>
      </w:r>
      <w:r w:rsidRPr="009708B0">
        <w:rPr>
          <w:sz w:val="28"/>
          <w:szCs w:val="28"/>
        </w:rPr>
        <w:t xml:space="preserve"> изменилась </w:t>
      </w:r>
      <w:r w:rsidR="006E46D8" w:rsidRPr="009708B0">
        <w:rPr>
          <w:sz w:val="28"/>
          <w:szCs w:val="28"/>
        </w:rPr>
        <w:t>следующим образом:</w:t>
      </w:r>
      <w:r w:rsidR="0004343E" w:rsidRPr="009708B0">
        <w:rPr>
          <w:sz w:val="28"/>
          <w:szCs w:val="28"/>
        </w:rPr>
        <w:t xml:space="preserve"> </w:t>
      </w:r>
      <w:r w:rsidR="002D20F1" w:rsidRPr="009708B0">
        <w:rPr>
          <w:sz w:val="28"/>
          <w:szCs w:val="28"/>
        </w:rPr>
        <w:t>уставно</w:t>
      </w:r>
      <w:r w:rsidR="00524F62" w:rsidRPr="009708B0">
        <w:rPr>
          <w:sz w:val="28"/>
          <w:szCs w:val="28"/>
        </w:rPr>
        <w:t>й капитал</w:t>
      </w:r>
      <w:r w:rsidR="002D20F1" w:rsidRPr="009708B0">
        <w:rPr>
          <w:sz w:val="28"/>
          <w:szCs w:val="28"/>
        </w:rPr>
        <w:t xml:space="preserve"> предприятий</w:t>
      </w:r>
      <w:r w:rsidR="00216D9B" w:rsidRPr="009708B0">
        <w:rPr>
          <w:sz w:val="28"/>
          <w:szCs w:val="28"/>
        </w:rPr>
        <w:t xml:space="preserve"> </w:t>
      </w:r>
      <w:r w:rsidR="003A2AA6">
        <w:rPr>
          <w:sz w:val="28"/>
          <w:szCs w:val="28"/>
        </w:rPr>
        <w:t>не изменился</w:t>
      </w:r>
      <w:r w:rsidR="0020623E" w:rsidRPr="009708B0">
        <w:rPr>
          <w:sz w:val="28"/>
          <w:szCs w:val="28"/>
        </w:rPr>
        <w:t xml:space="preserve">, </w:t>
      </w:r>
      <w:r w:rsidR="00524F62" w:rsidRPr="009708B0">
        <w:rPr>
          <w:sz w:val="28"/>
          <w:szCs w:val="28"/>
        </w:rPr>
        <w:t>добавочный капитал</w:t>
      </w:r>
      <w:r w:rsidR="00FE4E66" w:rsidRPr="009708B0">
        <w:rPr>
          <w:sz w:val="28"/>
          <w:szCs w:val="28"/>
        </w:rPr>
        <w:t xml:space="preserve"> снизился на </w:t>
      </w:r>
      <w:r w:rsidR="003A2AA6">
        <w:rPr>
          <w:sz w:val="28"/>
          <w:szCs w:val="28"/>
        </w:rPr>
        <w:t>4,8</w:t>
      </w:r>
      <w:r w:rsidR="002B4D4B" w:rsidRPr="009708B0">
        <w:rPr>
          <w:sz w:val="28"/>
          <w:szCs w:val="28"/>
        </w:rPr>
        <w:t xml:space="preserve"> </w:t>
      </w:r>
      <w:r w:rsidR="0020623E" w:rsidRPr="009708B0">
        <w:rPr>
          <w:sz w:val="28"/>
          <w:szCs w:val="28"/>
        </w:rPr>
        <w:t>%, резервный капитал</w:t>
      </w:r>
      <w:r w:rsidR="00FE4E66" w:rsidRPr="009708B0">
        <w:rPr>
          <w:sz w:val="28"/>
          <w:szCs w:val="28"/>
        </w:rPr>
        <w:t xml:space="preserve"> не изменился</w:t>
      </w:r>
      <w:r w:rsidR="0020623E" w:rsidRPr="009708B0">
        <w:rPr>
          <w:sz w:val="28"/>
          <w:szCs w:val="28"/>
        </w:rPr>
        <w:t>.</w:t>
      </w:r>
    </w:p>
    <w:p w:rsidR="009C3382" w:rsidRPr="0036012D" w:rsidRDefault="009C3382" w:rsidP="00BB04BE">
      <w:pPr>
        <w:pStyle w:val="31"/>
        <w:tabs>
          <w:tab w:val="left" w:pos="709"/>
        </w:tabs>
        <w:rPr>
          <w:sz w:val="28"/>
          <w:szCs w:val="28"/>
          <w:highlight w:val="yellow"/>
        </w:rPr>
      </w:pPr>
    </w:p>
    <w:p w:rsidR="0004343E" w:rsidRPr="003A2AA6" w:rsidRDefault="005A5E77" w:rsidP="00BB04BE">
      <w:pPr>
        <w:pStyle w:val="31"/>
        <w:tabs>
          <w:tab w:val="left" w:pos="709"/>
        </w:tabs>
        <w:rPr>
          <w:sz w:val="28"/>
          <w:szCs w:val="28"/>
        </w:rPr>
      </w:pPr>
      <w:r w:rsidRPr="003A2AA6">
        <w:rPr>
          <w:sz w:val="28"/>
          <w:szCs w:val="28"/>
        </w:rPr>
        <w:t>С</w:t>
      </w:r>
      <w:r w:rsidR="000F6F62" w:rsidRPr="003A2AA6">
        <w:rPr>
          <w:sz w:val="28"/>
          <w:szCs w:val="28"/>
        </w:rPr>
        <w:t>труктур</w:t>
      </w:r>
      <w:r w:rsidRPr="003A2AA6">
        <w:rPr>
          <w:sz w:val="28"/>
          <w:szCs w:val="28"/>
        </w:rPr>
        <w:t>а</w:t>
      </w:r>
      <w:r w:rsidR="000F6F62" w:rsidRPr="003A2AA6">
        <w:rPr>
          <w:sz w:val="28"/>
          <w:szCs w:val="28"/>
        </w:rPr>
        <w:t xml:space="preserve"> собственного капитала </w:t>
      </w:r>
      <w:r w:rsidR="00CA1517" w:rsidRPr="003A2AA6">
        <w:rPr>
          <w:sz w:val="28"/>
          <w:szCs w:val="28"/>
        </w:rPr>
        <w:t xml:space="preserve">анализируемых предприятий </w:t>
      </w:r>
      <w:r w:rsidRPr="003A2AA6">
        <w:rPr>
          <w:sz w:val="28"/>
          <w:szCs w:val="28"/>
        </w:rPr>
        <w:t>представлена на рисунке 5.</w:t>
      </w:r>
    </w:p>
    <w:p w:rsidR="00FE4E66" w:rsidRPr="003A2AA6" w:rsidRDefault="00FE4E66" w:rsidP="00BB04BE">
      <w:pPr>
        <w:pStyle w:val="31"/>
        <w:tabs>
          <w:tab w:val="left" w:pos="709"/>
        </w:tabs>
        <w:rPr>
          <w:sz w:val="28"/>
          <w:szCs w:val="28"/>
        </w:rPr>
      </w:pPr>
    </w:p>
    <w:p w:rsidR="0039518C" w:rsidRPr="003A2AA6" w:rsidRDefault="00216D9B" w:rsidP="00FB1EAB">
      <w:pPr>
        <w:pStyle w:val="31"/>
        <w:tabs>
          <w:tab w:val="left" w:pos="0"/>
        </w:tabs>
        <w:ind w:firstLine="0"/>
        <w:rPr>
          <w:sz w:val="28"/>
          <w:szCs w:val="28"/>
        </w:rPr>
      </w:pPr>
      <w:r w:rsidRPr="003A2AA6">
        <w:rPr>
          <w:noProof/>
          <w:sz w:val="28"/>
          <w:szCs w:val="28"/>
        </w:rPr>
        <w:drawing>
          <wp:inline distT="0" distB="0" distL="0" distR="0" wp14:anchorId="2773998F" wp14:editId="18D6CC28">
            <wp:extent cx="6152515" cy="2390775"/>
            <wp:effectExtent l="19050" t="0" r="19685" b="0"/>
            <wp:docPr id="1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A34BA" w:rsidRPr="003A2AA6" w:rsidRDefault="002A34BA" w:rsidP="007F376F">
      <w:pPr>
        <w:pStyle w:val="210"/>
        <w:numPr>
          <w:ilvl w:val="12"/>
          <w:numId w:val="0"/>
        </w:numPr>
        <w:tabs>
          <w:tab w:val="left" w:pos="4536"/>
        </w:tabs>
        <w:jc w:val="center"/>
        <w:rPr>
          <w:b/>
          <w:szCs w:val="24"/>
        </w:rPr>
      </w:pPr>
      <w:r w:rsidRPr="003A2AA6">
        <w:rPr>
          <w:b/>
          <w:szCs w:val="24"/>
        </w:rPr>
        <w:t xml:space="preserve">Рисунок 5.  Структура собственного капитала </w:t>
      </w:r>
      <w:r w:rsidR="00CA1517" w:rsidRPr="003A2AA6">
        <w:rPr>
          <w:b/>
          <w:szCs w:val="24"/>
        </w:rPr>
        <w:t xml:space="preserve">анализируемых </w:t>
      </w:r>
      <w:r w:rsidRPr="003A2AA6">
        <w:rPr>
          <w:b/>
          <w:szCs w:val="24"/>
        </w:rPr>
        <w:t>предприятий</w:t>
      </w:r>
      <w:r w:rsidR="00CB5234" w:rsidRPr="003A2AA6">
        <w:rPr>
          <w:b/>
          <w:szCs w:val="24"/>
        </w:rPr>
        <w:t xml:space="preserve">, </w:t>
      </w:r>
      <w:r w:rsidR="00A13B14" w:rsidRPr="003A2AA6">
        <w:rPr>
          <w:b/>
          <w:szCs w:val="24"/>
        </w:rPr>
        <w:t>тыс.</w:t>
      </w:r>
      <w:r w:rsidR="00DF249E" w:rsidRPr="003A2AA6">
        <w:rPr>
          <w:b/>
          <w:szCs w:val="24"/>
        </w:rPr>
        <w:t xml:space="preserve"> </w:t>
      </w:r>
      <w:r w:rsidR="00A13B14" w:rsidRPr="003A2AA6">
        <w:rPr>
          <w:b/>
          <w:szCs w:val="24"/>
        </w:rPr>
        <w:t>руб.</w:t>
      </w:r>
    </w:p>
    <w:p w:rsidR="00FE4E66" w:rsidRPr="003A2AA6" w:rsidRDefault="00FE4E66" w:rsidP="00BB04BE">
      <w:pPr>
        <w:pStyle w:val="21"/>
        <w:ind w:firstLine="709"/>
        <w:rPr>
          <w:sz w:val="28"/>
          <w:szCs w:val="28"/>
        </w:rPr>
      </w:pPr>
    </w:p>
    <w:p w:rsidR="00C07BB8" w:rsidRDefault="00C07BB8" w:rsidP="00BB04BE">
      <w:pPr>
        <w:pStyle w:val="21"/>
        <w:ind w:firstLine="709"/>
        <w:rPr>
          <w:sz w:val="28"/>
          <w:szCs w:val="28"/>
        </w:rPr>
      </w:pPr>
    </w:p>
    <w:p w:rsidR="00C07BB8" w:rsidRDefault="00C07BB8" w:rsidP="00BB04BE">
      <w:pPr>
        <w:pStyle w:val="21"/>
        <w:ind w:firstLine="709"/>
        <w:rPr>
          <w:sz w:val="28"/>
          <w:szCs w:val="28"/>
        </w:rPr>
      </w:pPr>
    </w:p>
    <w:p w:rsidR="00C07BB8" w:rsidRDefault="00C07BB8" w:rsidP="00BB04BE">
      <w:pPr>
        <w:pStyle w:val="21"/>
        <w:ind w:firstLine="709"/>
        <w:rPr>
          <w:sz w:val="28"/>
          <w:szCs w:val="28"/>
        </w:rPr>
      </w:pPr>
    </w:p>
    <w:p w:rsidR="00C07BB8" w:rsidRDefault="00C07BB8" w:rsidP="00BB04BE">
      <w:pPr>
        <w:pStyle w:val="21"/>
        <w:ind w:firstLine="709"/>
        <w:rPr>
          <w:sz w:val="28"/>
          <w:szCs w:val="28"/>
        </w:rPr>
      </w:pPr>
    </w:p>
    <w:p w:rsidR="00C07BB8" w:rsidRDefault="00C07BB8" w:rsidP="00BB04BE">
      <w:pPr>
        <w:pStyle w:val="21"/>
        <w:ind w:firstLine="709"/>
        <w:rPr>
          <w:sz w:val="28"/>
          <w:szCs w:val="28"/>
        </w:rPr>
      </w:pPr>
    </w:p>
    <w:p w:rsidR="00C42C47" w:rsidRPr="006B7CA6" w:rsidRDefault="0085663E" w:rsidP="00BB04BE">
      <w:pPr>
        <w:pStyle w:val="21"/>
        <w:ind w:firstLine="709"/>
        <w:rPr>
          <w:sz w:val="28"/>
          <w:szCs w:val="28"/>
        </w:rPr>
      </w:pPr>
      <w:r w:rsidRPr="006B7CA6">
        <w:rPr>
          <w:sz w:val="28"/>
          <w:szCs w:val="28"/>
        </w:rPr>
        <w:t xml:space="preserve">Структура привлеченного капитала </w:t>
      </w:r>
      <w:r w:rsidR="00150DF6" w:rsidRPr="006B7CA6">
        <w:rPr>
          <w:sz w:val="28"/>
          <w:szCs w:val="28"/>
        </w:rPr>
        <w:t xml:space="preserve">анализируемых </w:t>
      </w:r>
      <w:r w:rsidRPr="006B7CA6">
        <w:rPr>
          <w:sz w:val="28"/>
          <w:szCs w:val="28"/>
        </w:rPr>
        <w:t xml:space="preserve">предприятий представлена на </w:t>
      </w:r>
      <w:r w:rsidR="00923AD8" w:rsidRPr="006B7CA6">
        <w:rPr>
          <w:sz w:val="28"/>
          <w:szCs w:val="28"/>
        </w:rPr>
        <w:t>р</w:t>
      </w:r>
      <w:r w:rsidR="00C42C47" w:rsidRPr="006B7CA6">
        <w:rPr>
          <w:sz w:val="28"/>
          <w:szCs w:val="28"/>
        </w:rPr>
        <w:t>исун</w:t>
      </w:r>
      <w:r w:rsidRPr="006B7CA6">
        <w:rPr>
          <w:sz w:val="28"/>
          <w:szCs w:val="28"/>
        </w:rPr>
        <w:t>ке</w:t>
      </w:r>
      <w:r w:rsidR="00C42C47" w:rsidRPr="006B7CA6">
        <w:rPr>
          <w:sz w:val="28"/>
          <w:szCs w:val="28"/>
        </w:rPr>
        <w:t xml:space="preserve"> </w:t>
      </w:r>
      <w:r w:rsidR="00D31EA9" w:rsidRPr="006B7CA6">
        <w:rPr>
          <w:sz w:val="28"/>
          <w:szCs w:val="28"/>
        </w:rPr>
        <w:t>6</w:t>
      </w:r>
      <w:r w:rsidR="00C42C47" w:rsidRPr="006B7CA6">
        <w:rPr>
          <w:sz w:val="28"/>
          <w:szCs w:val="28"/>
        </w:rPr>
        <w:t>.</w:t>
      </w:r>
      <w:r w:rsidR="00D31EA9" w:rsidRPr="006B7CA6">
        <w:rPr>
          <w:sz w:val="28"/>
          <w:szCs w:val="28"/>
        </w:rPr>
        <w:t xml:space="preserve"> </w:t>
      </w:r>
    </w:p>
    <w:p w:rsidR="007634D3" w:rsidRPr="0036012D" w:rsidRDefault="007634D3" w:rsidP="00BB04BE">
      <w:pPr>
        <w:pStyle w:val="21"/>
        <w:ind w:firstLine="709"/>
        <w:rPr>
          <w:sz w:val="28"/>
          <w:szCs w:val="28"/>
          <w:highlight w:val="yellow"/>
        </w:rPr>
      </w:pPr>
    </w:p>
    <w:p w:rsidR="00A20776" w:rsidRPr="0036012D" w:rsidRDefault="007634D3" w:rsidP="00957342">
      <w:pPr>
        <w:pStyle w:val="21"/>
        <w:jc w:val="center"/>
        <w:rPr>
          <w:sz w:val="16"/>
          <w:szCs w:val="16"/>
          <w:highlight w:val="yellow"/>
        </w:rPr>
      </w:pPr>
      <w:r w:rsidRPr="0036012D">
        <w:rPr>
          <w:noProof/>
          <w:sz w:val="16"/>
          <w:szCs w:val="16"/>
          <w:highlight w:val="yellow"/>
        </w:rPr>
        <w:drawing>
          <wp:inline distT="0" distB="0" distL="0" distR="0" wp14:anchorId="011A3CF9" wp14:editId="66A1C9C9">
            <wp:extent cx="3039414" cy="3618964"/>
            <wp:effectExtent l="0" t="0" r="8890" b="635"/>
            <wp:docPr id="2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957342" w:rsidRPr="0036012D">
        <w:rPr>
          <w:noProof/>
          <w:sz w:val="16"/>
          <w:szCs w:val="16"/>
          <w:highlight w:val="yellow"/>
        </w:rPr>
        <w:drawing>
          <wp:inline distT="0" distB="0" distL="0" distR="0" wp14:anchorId="7226BD8B" wp14:editId="53427634">
            <wp:extent cx="2923504" cy="3618964"/>
            <wp:effectExtent l="0" t="0" r="0" b="635"/>
            <wp:docPr id="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634D3" w:rsidRPr="0036012D" w:rsidRDefault="007634D3" w:rsidP="002102BE">
      <w:pPr>
        <w:pStyle w:val="31"/>
        <w:tabs>
          <w:tab w:val="left" w:pos="709"/>
        </w:tabs>
        <w:ind w:firstLine="540"/>
        <w:jc w:val="center"/>
        <w:rPr>
          <w:b/>
          <w:szCs w:val="24"/>
          <w:highlight w:val="yellow"/>
        </w:rPr>
      </w:pPr>
    </w:p>
    <w:p w:rsidR="00033B70" w:rsidRDefault="00033B70" w:rsidP="002102BE">
      <w:pPr>
        <w:pStyle w:val="31"/>
        <w:tabs>
          <w:tab w:val="left" w:pos="709"/>
        </w:tabs>
        <w:ind w:firstLine="540"/>
        <w:jc w:val="center"/>
        <w:rPr>
          <w:b/>
          <w:szCs w:val="24"/>
        </w:rPr>
      </w:pPr>
    </w:p>
    <w:p w:rsidR="00150DF6" w:rsidRPr="003A2AA6" w:rsidRDefault="00AB60D9" w:rsidP="002102BE">
      <w:pPr>
        <w:pStyle w:val="31"/>
        <w:tabs>
          <w:tab w:val="left" w:pos="709"/>
        </w:tabs>
        <w:ind w:firstLine="540"/>
        <w:jc w:val="center"/>
        <w:rPr>
          <w:b/>
          <w:szCs w:val="24"/>
        </w:rPr>
      </w:pPr>
      <w:r w:rsidRPr="003A2AA6">
        <w:rPr>
          <w:b/>
          <w:szCs w:val="24"/>
        </w:rPr>
        <w:t xml:space="preserve">Рисунок 6. Структура привлеченного капитала </w:t>
      </w:r>
      <w:r w:rsidR="00150DF6" w:rsidRPr="003A2AA6">
        <w:rPr>
          <w:b/>
          <w:szCs w:val="24"/>
        </w:rPr>
        <w:t xml:space="preserve">анализируемых </w:t>
      </w:r>
      <w:r w:rsidRPr="003A2AA6">
        <w:rPr>
          <w:b/>
          <w:szCs w:val="24"/>
        </w:rPr>
        <w:t xml:space="preserve">предприятий </w:t>
      </w:r>
    </w:p>
    <w:p w:rsidR="00AB60D9" w:rsidRPr="003A2AA6" w:rsidRDefault="00AB60D9" w:rsidP="002102BE">
      <w:pPr>
        <w:pStyle w:val="31"/>
        <w:tabs>
          <w:tab w:val="left" w:pos="709"/>
        </w:tabs>
        <w:ind w:firstLine="540"/>
        <w:jc w:val="center"/>
        <w:rPr>
          <w:b/>
          <w:szCs w:val="24"/>
        </w:rPr>
      </w:pPr>
      <w:r w:rsidRPr="003A2AA6">
        <w:rPr>
          <w:b/>
          <w:szCs w:val="24"/>
        </w:rPr>
        <w:t xml:space="preserve">за </w:t>
      </w:r>
      <w:r w:rsidR="00031866" w:rsidRPr="003A2AA6">
        <w:rPr>
          <w:b/>
          <w:szCs w:val="24"/>
        </w:rPr>
        <w:t>202</w:t>
      </w:r>
      <w:r w:rsidR="003A2AA6">
        <w:rPr>
          <w:b/>
          <w:szCs w:val="24"/>
        </w:rPr>
        <w:t>1</w:t>
      </w:r>
      <w:r w:rsidR="007634D3" w:rsidRPr="003A2AA6">
        <w:rPr>
          <w:b/>
          <w:szCs w:val="24"/>
        </w:rPr>
        <w:t xml:space="preserve"> и 202</w:t>
      </w:r>
      <w:r w:rsidR="003A2AA6">
        <w:rPr>
          <w:b/>
          <w:szCs w:val="24"/>
        </w:rPr>
        <w:t>2</w:t>
      </w:r>
      <w:r w:rsidR="001B21D5" w:rsidRPr="003A2AA6">
        <w:rPr>
          <w:b/>
          <w:szCs w:val="24"/>
        </w:rPr>
        <w:t xml:space="preserve"> год</w:t>
      </w:r>
      <w:r w:rsidRPr="003A2AA6">
        <w:rPr>
          <w:b/>
          <w:szCs w:val="24"/>
        </w:rPr>
        <w:t xml:space="preserve">, </w:t>
      </w:r>
      <w:r w:rsidR="00A13B14" w:rsidRPr="003A2AA6">
        <w:rPr>
          <w:b/>
          <w:szCs w:val="24"/>
        </w:rPr>
        <w:t>тыс.</w:t>
      </w:r>
      <w:r w:rsidR="00FB1EAB" w:rsidRPr="003A2AA6">
        <w:rPr>
          <w:b/>
          <w:szCs w:val="24"/>
        </w:rPr>
        <w:t xml:space="preserve"> </w:t>
      </w:r>
      <w:r w:rsidR="00A13B14" w:rsidRPr="003A2AA6">
        <w:rPr>
          <w:b/>
          <w:szCs w:val="24"/>
        </w:rPr>
        <w:t>руб.</w:t>
      </w:r>
    </w:p>
    <w:p w:rsidR="00AB60D9" w:rsidRPr="0036012D" w:rsidRDefault="00AB60D9" w:rsidP="00AB60D9">
      <w:pPr>
        <w:pStyle w:val="31"/>
        <w:tabs>
          <w:tab w:val="left" w:pos="709"/>
        </w:tabs>
        <w:ind w:firstLine="540"/>
        <w:jc w:val="center"/>
        <w:rPr>
          <w:sz w:val="28"/>
          <w:szCs w:val="28"/>
          <w:highlight w:val="yellow"/>
        </w:rPr>
      </w:pPr>
    </w:p>
    <w:p w:rsidR="00D31EA9" w:rsidRPr="00033B70" w:rsidRDefault="00031866" w:rsidP="000439B7">
      <w:pPr>
        <w:pStyle w:val="31"/>
        <w:tabs>
          <w:tab w:val="left" w:pos="0"/>
        </w:tabs>
        <w:ind w:firstLine="567"/>
        <w:rPr>
          <w:sz w:val="28"/>
          <w:szCs w:val="28"/>
        </w:rPr>
      </w:pPr>
      <w:r w:rsidRPr="00033B70">
        <w:rPr>
          <w:sz w:val="28"/>
          <w:szCs w:val="28"/>
        </w:rPr>
        <w:t>У</w:t>
      </w:r>
      <w:r w:rsidR="00D31EA9" w:rsidRPr="00033B70">
        <w:rPr>
          <w:sz w:val="28"/>
          <w:szCs w:val="28"/>
        </w:rPr>
        <w:t>дельны</w:t>
      </w:r>
      <w:r w:rsidR="001C0C1E" w:rsidRPr="00033B70">
        <w:rPr>
          <w:sz w:val="28"/>
          <w:szCs w:val="28"/>
        </w:rPr>
        <w:t>й</w:t>
      </w:r>
      <w:r w:rsidR="00D31EA9" w:rsidRPr="00033B70">
        <w:rPr>
          <w:sz w:val="28"/>
          <w:szCs w:val="28"/>
        </w:rPr>
        <w:t xml:space="preserve"> вес </w:t>
      </w:r>
      <w:r w:rsidR="00D744F7" w:rsidRPr="00033B70">
        <w:rPr>
          <w:sz w:val="28"/>
          <w:szCs w:val="28"/>
        </w:rPr>
        <w:t>кредиторской задолженности</w:t>
      </w:r>
      <w:r w:rsidR="007634D3" w:rsidRPr="00033B70">
        <w:rPr>
          <w:sz w:val="28"/>
          <w:szCs w:val="28"/>
        </w:rPr>
        <w:t xml:space="preserve"> уменьшился на </w:t>
      </w:r>
      <w:r w:rsidR="00033B70" w:rsidRPr="00033B70">
        <w:rPr>
          <w:sz w:val="28"/>
          <w:szCs w:val="28"/>
        </w:rPr>
        <w:t>5</w:t>
      </w:r>
      <w:r w:rsidR="007634D3" w:rsidRPr="00033B70">
        <w:rPr>
          <w:sz w:val="28"/>
          <w:szCs w:val="28"/>
        </w:rPr>
        <w:t>%, удельный вес</w:t>
      </w:r>
      <w:r w:rsidRPr="00033B70">
        <w:rPr>
          <w:sz w:val="28"/>
          <w:szCs w:val="28"/>
        </w:rPr>
        <w:t xml:space="preserve"> займов и кредитов </w:t>
      </w:r>
      <w:r w:rsidR="007634D3" w:rsidRPr="00033B70">
        <w:rPr>
          <w:sz w:val="28"/>
          <w:szCs w:val="28"/>
        </w:rPr>
        <w:t xml:space="preserve">увеличился на </w:t>
      </w:r>
      <w:r w:rsidR="00033B70">
        <w:rPr>
          <w:sz w:val="28"/>
          <w:szCs w:val="28"/>
        </w:rPr>
        <w:t>2</w:t>
      </w:r>
      <w:r w:rsidR="007634D3" w:rsidRPr="00033B70">
        <w:rPr>
          <w:sz w:val="28"/>
          <w:szCs w:val="28"/>
        </w:rPr>
        <w:t>%.</w:t>
      </w:r>
      <w:r w:rsidR="00442645" w:rsidRPr="00033B70">
        <w:rPr>
          <w:sz w:val="28"/>
          <w:szCs w:val="28"/>
        </w:rPr>
        <w:t xml:space="preserve"> </w:t>
      </w:r>
      <w:r w:rsidR="000439B7" w:rsidRPr="00033B70">
        <w:rPr>
          <w:sz w:val="28"/>
          <w:szCs w:val="28"/>
        </w:rPr>
        <w:t>У</w:t>
      </w:r>
      <w:r w:rsidR="001C0C1E" w:rsidRPr="00033B70">
        <w:rPr>
          <w:sz w:val="28"/>
          <w:szCs w:val="28"/>
        </w:rPr>
        <w:t xml:space="preserve">дельный вес </w:t>
      </w:r>
      <w:r w:rsidR="00D744F7" w:rsidRPr="00033B70">
        <w:rPr>
          <w:sz w:val="28"/>
          <w:szCs w:val="28"/>
        </w:rPr>
        <w:t>доход</w:t>
      </w:r>
      <w:r w:rsidR="00442645" w:rsidRPr="00033B70">
        <w:rPr>
          <w:sz w:val="28"/>
          <w:szCs w:val="28"/>
        </w:rPr>
        <w:t>ов</w:t>
      </w:r>
      <w:r w:rsidR="00D744F7" w:rsidRPr="00033B70">
        <w:rPr>
          <w:sz w:val="28"/>
          <w:szCs w:val="28"/>
        </w:rPr>
        <w:t xml:space="preserve"> будущих периодов </w:t>
      </w:r>
      <w:r w:rsidR="00033B70">
        <w:rPr>
          <w:sz w:val="28"/>
          <w:szCs w:val="28"/>
        </w:rPr>
        <w:t>увеличился на 4%</w:t>
      </w:r>
      <w:r w:rsidR="00442645" w:rsidRPr="00033B70">
        <w:rPr>
          <w:sz w:val="28"/>
          <w:szCs w:val="28"/>
        </w:rPr>
        <w:t>, прочих пассиво</w:t>
      </w:r>
      <w:r w:rsidRPr="00033B70">
        <w:rPr>
          <w:sz w:val="28"/>
          <w:szCs w:val="28"/>
        </w:rPr>
        <w:t xml:space="preserve">в уменьшился с </w:t>
      </w:r>
      <w:r w:rsidR="007634D3" w:rsidRPr="00033B70">
        <w:rPr>
          <w:sz w:val="28"/>
          <w:szCs w:val="28"/>
        </w:rPr>
        <w:t>4,0 % до 3</w:t>
      </w:r>
      <w:r w:rsidR="00442645" w:rsidRPr="00033B70">
        <w:rPr>
          <w:sz w:val="28"/>
          <w:szCs w:val="28"/>
        </w:rPr>
        <w:t>,0%,</w:t>
      </w:r>
      <w:r w:rsidRPr="00033B70">
        <w:rPr>
          <w:sz w:val="28"/>
          <w:szCs w:val="28"/>
        </w:rPr>
        <w:t xml:space="preserve"> удельный вес</w:t>
      </w:r>
      <w:r w:rsidR="00442645" w:rsidRPr="00033B70">
        <w:rPr>
          <w:sz w:val="28"/>
          <w:szCs w:val="28"/>
        </w:rPr>
        <w:t xml:space="preserve"> долгосрочных обязательств </w:t>
      </w:r>
      <w:r w:rsidRPr="00033B70">
        <w:rPr>
          <w:sz w:val="28"/>
          <w:szCs w:val="28"/>
        </w:rPr>
        <w:t>остался на прежнем уровне.</w:t>
      </w:r>
    </w:p>
    <w:p w:rsidR="00983CF6" w:rsidRPr="00033B70" w:rsidRDefault="00983CF6" w:rsidP="00A20776">
      <w:pPr>
        <w:shd w:val="clear" w:color="auto" w:fill="FFFFFF"/>
        <w:jc w:val="center"/>
        <w:rPr>
          <w:b/>
          <w:sz w:val="32"/>
          <w:szCs w:val="32"/>
          <w:u w:val="single"/>
        </w:rPr>
      </w:pPr>
    </w:p>
    <w:p w:rsidR="00AE2ECE" w:rsidRPr="00033B70" w:rsidRDefault="00C1462A" w:rsidP="00A20776">
      <w:pPr>
        <w:shd w:val="clear" w:color="auto" w:fill="FFFFFF"/>
        <w:jc w:val="center"/>
        <w:rPr>
          <w:b/>
          <w:sz w:val="32"/>
          <w:szCs w:val="32"/>
          <w:u w:val="single"/>
        </w:rPr>
      </w:pPr>
      <w:r w:rsidRPr="00033B70">
        <w:rPr>
          <w:b/>
          <w:sz w:val="32"/>
          <w:szCs w:val="32"/>
          <w:u w:val="single"/>
        </w:rPr>
        <w:t>2</w:t>
      </w:r>
      <w:r w:rsidR="005C35CC" w:rsidRPr="00033B70">
        <w:rPr>
          <w:b/>
          <w:sz w:val="32"/>
          <w:szCs w:val="32"/>
          <w:u w:val="single"/>
        </w:rPr>
        <w:t>.</w:t>
      </w:r>
      <w:r w:rsidRPr="00033B70">
        <w:rPr>
          <w:b/>
          <w:sz w:val="32"/>
          <w:szCs w:val="32"/>
          <w:u w:val="single"/>
        </w:rPr>
        <w:t>2</w:t>
      </w:r>
      <w:r w:rsidR="005C35CC" w:rsidRPr="00033B70">
        <w:rPr>
          <w:b/>
          <w:sz w:val="32"/>
          <w:szCs w:val="32"/>
          <w:u w:val="single"/>
        </w:rPr>
        <w:t xml:space="preserve">. </w:t>
      </w:r>
      <w:r w:rsidR="00AE2ECE" w:rsidRPr="00033B70">
        <w:rPr>
          <w:b/>
          <w:sz w:val="32"/>
          <w:szCs w:val="32"/>
          <w:u w:val="single"/>
        </w:rPr>
        <w:t>Состояние расчетов</w:t>
      </w:r>
      <w:r w:rsidRPr="00033B70">
        <w:rPr>
          <w:b/>
          <w:sz w:val="32"/>
          <w:szCs w:val="32"/>
          <w:u w:val="single"/>
        </w:rPr>
        <w:t xml:space="preserve"> </w:t>
      </w:r>
    </w:p>
    <w:p w:rsidR="00AE2ECE" w:rsidRPr="00033B70" w:rsidRDefault="00AE2ECE" w:rsidP="007249FF">
      <w:pPr>
        <w:ind w:firstLine="567"/>
        <w:jc w:val="both"/>
        <w:rPr>
          <w:sz w:val="28"/>
          <w:szCs w:val="28"/>
        </w:rPr>
      </w:pPr>
      <w:r w:rsidRPr="00033B70">
        <w:rPr>
          <w:b/>
          <w:sz w:val="28"/>
          <w:szCs w:val="28"/>
        </w:rPr>
        <w:t>Состояние расчетов</w:t>
      </w:r>
      <w:r w:rsidRPr="00033B70">
        <w:rPr>
          <w:sz w:val="28"/>
          <w:szCs w:val="28"/>
        </w:rPr>
        <w:t xml:space="preserve"> </w:t>
      </w:r>
      <w:r w:rsidR="00692EC8" w:rsidRPr="00033B70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C17684" w:rsidRPr="00033B70">
        <w:rPr>
          <w:sz w:val="28"/>
          <w:szCs w:val="28"/>
        </w:rPr>
        <w:t>собственником имущества</w:t>
      </w:r>
      <w:r w:rsidR="00692EC8" w:rsidRPr="00033B70">
        <w:rPr>
          <w:sz w:val="28"/>
          <w:szCs w:val="28"/>
        </w:rPr>
        <w:t xml:space="preserve"> которых является админист</w:t>
      </w:r>
      <w:r w:rsidR="009E1256" w:rsidRPr="00033B70">
        <w:rPr>
          <w:sz w:val="28"/>
          <w:szCs w:val="28"/>
        </w:rPr>
        <w:t>рация Северо-Енисейского района</w:t>
      </w:r>
      <w:r w:rsidR="00692EC8" w:rsidRPr="00033B70">
        <w:rPr>
          <w:sz w:val="28"/>
          <w:szCs w:val="28"/>
        </w:rPr>
        <w:t xml:space="preserve"> </w:t>
      </w:r>
      <w:r w:rsidR="005746C1" w:rsidRPr="00033B70">
        <w:rPr>
          <w:sz w:val="28"/>
          <w:szCs w:val="28"/>
        </w:rPr>
        <w:t>характеризуется</w:t>
      </w:r>
      <w:r w:rsidRPr="00033B70">
        <w:rPr>
          <w:sz w:val="28"/>
          <w:szCs w:val="28"/>
        </w:rPr>
        <w:t xml:space="preserve"> </w:t>
      </w:r>
      <w:r w:rsidR="00C6095C" w:rsidRPr="00033B70">
        <w:rPr>
          <w:sz w:val="28"/>
          <w:szCs w:val="28"/>
        </w:rPr>
        <w:t>у</w:t>
      </w:r>
      <w:r w:rsidR="00BE5AEC">
        <w:rPr>
          <w:sz w:val="28"/>
          <w:szCs w:val="28"/>
        </w:rPr>
        <w:t>меньшением</w:t>
      </w:r>
      <w:r w:rsidR="00C17684" w:rsidRPr="00033B70">
        <w:rPr>
          <w:sz w:val="28"/>
          <w:szCs w:val="28"/>
        </w:rPr>
        <w:t xml:space="preserve"> дебиторской задолженности </w:t>
      </w:r>
      <w:r w:rsidRPr="00033B70">
        <w:rPr>
          <w:sz w:val="28"/>
          <w:szCs w:val="28"/>
        </w:rPr>
        <w:t>с</w:t>
      </w:r>
      <w:r w:rsidR="007634D3" w:rsidRPr="00033B70">
        <w:rPr>
          <w:sz w:val="28"/>
          <w:szCs w:val="28"/>
        </w:rPr>
        <w:t xml:space="preserve"> 3</w:t>
      </w:r>
      <w:r w:rsidR="00BE5AEC">
        <w:rPr>
          <w:sz w:val="28"/>
          <w:szCs w:val="28"/>
        </w:rPr>
        <w:t>81</w:t>
      </w:r>
      <w:r w:rsidR="007634D3" w:rsidRPr="00033B70">
        <w:rPr>
          <w:sz w:val="28"/>
          <w:szCs w:val="28"/>
        </w:rPr>
        <w:t> </w:t>
      </w:r>
      <w:r w:rsidR="00BE5AEC">
        <w:rPr>
          <w:sz w:val="28"/>
          <w:szCs w:val="28"/>
        </w:rPr>
        <w:t>163</w:t>
      </w:r>
      <w:r w:rsidR="00C17684" w:rsidRPr="00033B70">
        <w:rPr>
          <w:sz w:val="28"/>
          <w:szCs w:val="28"/>
        </w:rPr>
        <w:t xml:space="preserve">,00 </w:t>
      </w:r>
      <w:r w:rsidRPr="00033B70">
        <w:rPr>
          <w:sz w:val="28"/>
          <w:szCs w:val="28"/>
        </w:rPr>
        <w:t>тыс. руб.</w:t>
      </w:r>
      <w:r w:rsidR="007634D3" w:rsidRPr="00033B70">
        <w:rPr>
          <w:sz w:val="28"/>
          <w:szCs w:val="28"/>
        </w:rPr>
        <w:t xml:space="preserve"> в 202</w:t>
      </w:r>
      <w:r w:rsidR="00BE5AEC">
        <w:rPr>
          <w:sz w:val="28"/>
          <w:szCs w:val="28"/>
        </w:rPr>
        <w:t>1</w:t>
      </w:r>
      <w:r w:rsidR="005746C1" w:rsidRPr="00033B70">
        <w:rPr>
          <w:sz w:val="28"/>
          <w:szCs w:val="28"/>
        </w:rPr>
        <w:t xml:space="preserve"> году </w:t>
      </w:r>
      <w:r w:rsidR="00DE1B13" w:rsidRPr="00033B70">
        <w:rPr>
          <w:sz w:val="28"/>
          <w:szCs w:val="28"/>
        </w:rPr>
        <w:t xml:space="preserve">до </w:t>
      </w:r>
      <w:r w:rsidR="005041AA" w:rsidRPr="00033B70">
        <w:rPr>
          <w:sz w:val="28"/>
          <w:szCs w:val="28"/>
        </w:rPr>
        <w:t>3</w:t>
      </w:r>
      <w:r w:rsidR="00BE5AEC">
        <w:rPr>
          <w:sz w:val="28"/>
          <w:szCs w:val="28"/>
        </w:rPr>
        <w:t>53</w:t>
      </w:r>
      <w:r w:rsidR="007634D3" w:rsidRPr="00033B70">
        <w:rPr>
          <w:sz w:val="28"/>
          <w:szCs w:val="28"/>
        </w:rPr>
        <w:t> </w:t>
      </w:r>
      <w:r w:rsidR="00BE5AEC">
        <w:rPr>
          <w:sz w:val="28"/>
          <w:szCs w:val="28"/>
        </w:rPr>
        <w:t>454</w:t>
      </w:r>
      <w:r w:rsidR="005041AA" w:rsidRPr="00033B70">
        <w:rPr>
          <w:sz w:val="28"/>
          <w:szCs w:val="28"/>
        </w:rPr>
        <w:t xml:space="preserve">,00 </w:t>
      </w:r>
      <w:r w:rsidR="007634D3" w:rsidRPr="00033B70">
        <w:rPr>
          <w:sz w:val="28"/>
          <w:szCs w:val="28"/>
        </w:rPr>
        <w:t>тыс. руб. в 202</w:t>
      </w:r>
      <w:r w:rsidR="00BE5AEC">
        <w:rPr>
          <w:sz w:val="28"/>
          <w:szCs w:val="28"/>
        </w:rPr>
        <w:t>2</w:t>
      </w:r>
      <w:r w:rsidR="00DE1B13" w:rsidRPr="00033B70">
        <w:rPr>
          <w:sz w:val="28"/>
          <w:szCs w:val="28"/>
        </w:rPr>
        <w:t xml:space="preserve"> году </w:t>
      </w:r>
      <w:r w:rsidRPr="00033B70">
        <w:rPr>
          <w:sz w:val="28"/>
          <w:szCs w:val="28"/>
        </w:rPr>
        <w:t xml:space="preserve">и кредиторской задолженности с </w:t>
      </w:r>
      <w:r w:rsidR="00BE5AEC">
        <w:rPr>
          <w:sz w:val="28"/>
          <w:szCs w:val="28"/>
        </w:rPr>
        <w:t>81 340</w:t>
      </w:r>
      <w:r w:rsidR="00C6095C" w:rsidRPr="00033B70">
        <w:rPr>
          <w:sz w:val="28"/>
          <w:szCs w:val="28"/>
        </w:rPr>
        <w:t xml:space="preserve"> </w:t>
      </w:r>
      <w:r w:rsidRPr="00033B70">
        <w:rPr>
          <w:sz w:val="28"/>
          <w:szCs w:val="28"/>
        </w:rPr>
        <w:t>тыс. руб.</w:t>
      </w:r>
      <w:r w:rsidR="005746C1" w:rsidRPr="00033B70">
        <w:rPr>
          <w:sz w:val="28"/>
          <w:szCs w:val="28"/>
        </w:rPr>
        <w:t xml:space="preserve"> </w:t>
      </w:r>
      <w:r w:rsidR="00DE1B13" w:rsidRPr="00033B70">
        <w:rPr>
          <w:sz w:val="28"/>
          <w:szCs w:val="28"/>
        </w:rPr>
        <w:t xml:space="preserve">до </w:t>
      </w:r>
      <w:r w:rsidR="00BE5AEC">
        <w:rPr>
          <w:sz w:val="28"/>
          <w:szCs w:val="28"/>
        </w:rPr>
        <w:t>77</w:t>
      </w:r>
      <w:r w:rsidR="00C6095C" w:rsidRPr="00033B70">
        <w:rPr>
          <w:sz w:val="28"/>
          <w:szCs w:val="28"/>
        </w:rPr>
        <w:t> </w:t>
      </w:r>
      <w:r w:rsidR="00BE5AEC">
        <w:rPr>
          <w:sz w:val="28"/>
          <w:szCs w:val="28"/>
        </w:rPr>
        <w:t>857</w:t>
      </w:r>
      <w:r w:rsidR="00C6095C" w:rsidRPr="00033B70">
        <w:rPr>
          <w:sz w:val="28"/>
          <w:szCs w:val="28"/>
        </w:rPr>
        <w:t>,00</w:t>
      </w:r>
      <w:r w:rsidR="00DE1B13" w:rsidRPr="00033B70">
        <w:rPr>
          <w:sz w:val="28"/>
          <w:szCs w:val="28"/>
        </w:rPr>
        <w:t xml:space="preserve"> тыс. руб. </w:t>
      </w:r>
    </w:p>
    <w:p w:rsidR="00FF0E65" w:rsidRPr="007A439F" w:rsidRDefault="006D3D0A" w:rsidP="00C6095C">
      <w:pPr>
        <w:ind w:firstLine="567"/>
        <w:jc w:val="both"/>
        <w:rPr>
          <w:sz w:val="28"/>
          <w:szCs w:val="28"/>
        </w:rPr>
      </w:pPr>
      <w:r w:rsidRPr="007A439F">
        <w:rPr>
          <w:b/>
          <w:sz w:val="28"/>
          <w:szCs w:val="28"/>
        </w:rPr>
        <w:t>Д</w:t>
      </w:r>
      <w:r w:rsidR="00DF0C26" w:rsidRPr="007A439F">
        <w:rPr>
          <w:b/>
          <w:sz w:val="28"/>
          <w:szCs w:val="28"/>
        </w:rPr>
        <w:t xml:space="preserve">ебиторская </w:t>
      </w:r>
      <w:r w:rsidR="00AE2ECE" w:rsidRPr="007A439F">
        <w:rPr>
          <w:b/>
          <w:sz w:val="28"/>
          <w:szCs w:val="28"/>
        </w:rPr>
        <w:t>задолженность</w:t>
      </w:r>
      <w:r w:rsidR="00AE2ECE" w:rsidRPr="007A439F">
        <w:rPr>
          <w:sz w:val="28"/>
          <w:szCs w:val="28"/>
        </w:rPr>
        <w:t xml:space="preserve"> </w:t>
      </w:r>
      <w:r w:rsidR="00AC0270" w:rsidRPr="007A439F">
        <w:rPr>
          <w:sz w:val="28"/>
          <w:szCs w:val="28"/>
        </w:rPr>
        <w:t>у</w:t>
      </w:r>
      <w:r w:rsidR="00BE5AEC" w:rsidRPr="007A439F">
        <w:rPr>
          <w:sz w:val="28"/>
          <w:szCs w:val="28"/>
        </w:rPr>
        <w:t>меньшилась</w:t>
      </w:r>
      <w:r w:rsidR="00AE2ECE" w:rsidRPr="007A439F">
        <w:rPr>
          <w:sz w:val="28"/>
          <w:szCs w:val="28"/>
        </w:rPr>
        <w:t xml:space="preserve"> на </w:t>
      </w:r>
      <w:r w:rsidR="00BE5AEC" w:rsidRPr="007A439F">
        <w:rPr>
          <w:sz w:val="28"/>
          <w:szCs w:val="28"/>
        </w:rPr>
        <w:t>27</w:t>
      </w:r>
      <w:r w:rsidR="00514E92" w:rsidRPr="007A439F">
        <w:rPr>
          <w:sz w:val="28"/>
          <w:szCs w:val="28"/>
        </w:rPr>
        <w:t> </w:t>
      </w:r>
      <w:r w:rsidR="00BE5AEC" w:rsidRPr="007A439F">
        <w:rPr>
          <w:sz w:val="28"/>
          <w:szCs w:val="28"/>
        </w:rPr>
        <w:t>709</w:t>
      </w:r>
      <w:r w:rsidR="00514E92" w:rsidRPr="007A439F">
        <w:rPr>
          <w:sz w:val="28"/>
          <w:szCs w:val="28"/>
        </w:rPr>
        <w:t xml:space="preserve"> </w:t>
      </w:r>
      <w:r w:rsidR="00AE2ECE" w:rsidRPr="007A439F">
        <w:rPr>
          <w:sz w:val="28"/>
          <w:szCs w:val="28"/>
        </w:rPr>
        <w:t xml:space="preserve">тыс. руб., </w:t>
      </w:r>
      <w:r w:rsidR="00BE5AEC" w:rsidRPr="007A439F">
        <w:rPr>
          <w:sz w:val="28"/>
          <w:szCs w:val="28"/>
        </w:rPr>
        <w:t>и</w:t>
      </w:r>
      <w:r w:rsidR="00AE2ECE" w:rsidRPr="007A439F">
        <w:rPr>
          <w:sz w:val="28"/>
          <w:szCs w:val="28"/>
        </w:rPr>
        <w:t xml:space="preserve"> её доля в оборотных активах с </w:t>
      </w:r>
      <w:r w:rsidR="00BE5AEC" w:rsidRPr="007A439F">
        <w:rPr>
          <w:sz w:val="28"/>
          <w:szCs w:val="28"/>
        </w:rPr>
        <w:t>23</w:t>
      </w:r>
      <w:r w:rsidR="00AC0270" w:rsidRPr="007A439F">
        <w:rPr>
          <w:sz w:val="28"/>
          <w:szCs w:val="28"/>
        </w:rPr>
        <w:t>,</w:t>
      </w:r>
      <w:r w:rsidR="00BE5AEC" w:rsidRPr="007A439F">
        <w:rPr>
          <w:sz w:val="28"/>
          <w:szCs w:val="28"/>
        </w:rPr>
        <w:t>5</w:t>
      </w:r>
      <w:r w:rsidR="00E6572B" w:rsidRPr="007A439F">
        <w:rPr>
          <w:sz w:val="28"/>
          <w:szCs w:val="28"/>
        </w:rPr>
        <w:t>%</w:t>
      </w:r>
      <w:r w:rsidR="00860D1C" w:rsidRPr="007A439F">
        <w:rPr>
          <w:sz w:val="28"/>
          <w:szCs w:val="28"/>
        </w:rPr>
        <w:t xml:space="preserve"> до </w:t>
      </w:r>
      <w:r w:rsidR="00BE5AEC" w:rsidRPr="007A439F">
        <w:rPr>
          <w:sz w:val="28"/>
          <w:szCs w:val="28"/>
        </w:rPr>
        <w:t>1</w:t>
      </w:r>
      <w:r w:rsidR="00514E92" w:rsidRPr="007A439F">
        <w:rPr>
          <w:sz w:val="28"/>
          <w:szCs w:val="28"/>
        </w:rPr>
        <w:t>7</w:t>
      </w:r>
      <w:r w:rsidR="00AC0270" w:rsidRPr="007A439F">
        <w:rPr>
          <w:sz w:val="28"/>
          <w:szCs w:val="28"/>
        </w:rPr>
        <w:t>,</w:t>
      </w:r>
      <w:r w:rsidR="00BE5AEC" w:rsidRPr="007A439F">
        <w:rPr>
          <w:sz w:val="28"/>
          <w:szCs w:val="28"/>
        </w:rPr>
        <w:t>8</w:t>
      </w:r>
      <w:r w:rsidR="00860D1C" w:rsidRPr="007A439F">
        <w:rPr>
          <w:sz w:val="28"/>
          <w:szCs w:val="28"/>
        </w:rPr>
        <w:t>%</w:t>
      </w:r>
      <w:r w:rsidR="00724EF4" w:rsidRPr="007A439F">
        <w:rPr>
          <w:sz w:val="28"/>
          <w:szCs w:val="28"/>
        </w:rPr>
        <w:t xml:space="preserve"> (</w:t>
      </w:r>
      <w:r w:rsidR="00692EC8" w:rsidRPr="007A439F">
        <w:rPr>
          <w:sz w:val="28"/>
          <w:szCs w:val="28"/>
        </w:rPr>
        <w:t>р</w:t>
      </w:r>
      <w:r w:rsidR="00724EF4" w:rsidRPr="007A439F">
        <w:rPr>
          <w:sz w:val="28"/>
          <w:szCs w:val="28"/>
        </w:rPr>
        <w:t>исунок 7)</w:t>
      </w:r>
      <w:r w:rsidR="00E6572B" w:rsidRPr="007A439F">
        <w:rPr>
          <w:sz w:val="28"/>
          <w:szCs w:val="28"/>
        </w:rPr>
        <w:t>.</w:t>
      </w:r>
      <w:r w:rsidR="00860D1C" w:rsidRPr="007A439F">
        <w:rPr>
          <w:sz w:val="28"/>
          <w:szCs w:val="28"/>
        </w:rPr>
        <w:t xml:space="preserve"> </w:t>
      </w:r>
      <w:r w:rsidR="00310BD8" w:rsidRPr="007A439F">
        <w:rPr>
          <w:sz w:val="28"/>
          <w:szCs w:val="28"/>
        </w:rPr>
        <w:t>Д</w:t>
      </w:r>
      <w:r w:rsidR="006A6D75" w:rsidRPr="007A439F">
        <w:rPr>
          <w:sz w:val="28"/>
          <w:szCs w:val="28"/>
        </w:rPr>
        <w:t>ебиторск</w:t>
      </w:r>
      <w:r w:rsidR="00310BD8" w:rsidRPr="007A439F">
        <w:rPr>
          <w:sz w:val="28"/>
          <w:szCs w:val="28"/>
        </w:rPr>
        <w:t xml:space="preserve">ая задолженность </w:t>
      </w:r>
      <w:r w:rsidR="00DE1B13" w:rsidRPr="007A439F">
        <w:rPr>
          <w:sz w:val="28"/>
          <w:szCs w:val="28"/>
        </w:rPr>
        <w:t>у</w:t>
      </w:r>
      <w:r w:rsidR="00BE5AEC" w:rsidRPr="007A439F">
        <w:rPr>
          <w:sz w:val="28"/>
          <w:szCs w:val="28"/>
        </w:rPr>
        <w:t>меньшилась</w:t>
      </w:r>
      <w:r w:rsidR="00310BD8" w:rsidRPr="007A439F">
        <w:rPr>
          <w:sz w:val="28"/>
          <w:szCs w:val="28"/>
        </w:rPr>
        <w:t xml:space="preserve"> </w:t>
      </w:r>
      <w:r w:rsidR="00795EA4" w:rsidRPr="007A439F">
        <w:rPr>
          <w:sz w:val="28"/>
          <w:szCs w:val="28"/>
        </w:rPr>
        <w:t>у</w:t>
      </w:r>
      <w:r w:rsidR="00AC0270" w:rsidRPr="007A439F">
        <w:rPr>
          <w:sz w:val="28"/>
          <w:szCs w:val="28"/>
        </w:rPr>
        <w:t xml:space="preserve"> МУП «УККР»</w:t>
      </w:r>
      <w:r w:rsidR="00514E92" w:rsidRPr="007A439F">
        <w:rPr>
          <w:sz w:val="28"/>
          <w:szCs w:val="28"/>
        </w:rPr>
        <w:t xml:space="preserve"> на </w:t>
      </w:r>
      <w:r w:rsidR="00BE5AEC" w:rsidRPr="007A439F">
        <w:rPr>
          <w:sz w:val="28"/>
          <w:szCs w:val="28"/>
        </w:rPr>
        <w:t>1</w:t>
      </w:r>
      <w:r w:rsidR="00514E92" w:rsidRPr="007A439F">
        <w:rPr>
          <w:sz w:val="28"/>
          <w:szCs w:val="28"/>
        </w:rPr>
        <w:t>0 </w:t>
      </w:r>
      <w:r w:rsidR="00BE5AEC" w:rsidRPr="007A439F">
        <w:rPr>
          <w:sz w:val="28"/>
          <w:szCs w:val="28"/>
        </w:rPr>
        <w:t>584</w:t>
      </w:r>
      <w:r w:rsidR="00514E92" w:rsidRPr="007A439F">
        <w:rPr>
          <w:sz w:val="28"/>
          <w:szCs w:val="28"/>
        </w:rPr>
        <w:t xml:space="preserve"> тыс. руб.</w:t>
      </w:r>
      <w:r w:rsidR="00AC0270" w:rsidRPr="007A439F">
        <w:rPr>
          <w:sz w:val="28"/>
          <w:szCs w:val="28"/>
        </w:rPr>
        <w:t>,</w:t>
      </w:r>
      <w:r w:rsidR="00514E92" w:rsidRPr="007A439F">
        <w:rPr>
          <w:sz w:val="28"/>
          <w:szCs w:val="28"/>
        </w:rPr>
        <w:t xml:space="preserve"> у</w:t>
      </w:r>
      <w:r w:rsidR="00AC0270" w:rsidRPr="007A439F">
        <w:rPr>
          <w:sz w:val="28"/>
          <w:szCs w:val="28"/>
        </w:rPr>
        <w:t xml:space="preserve"> </w:t>
      </w:r>
      <w:r w:rsidR="00BE5AEC" w:rsidRPr="007A439F">
        <w:rPr>
          <w:sz w:val="28"/>
          <w:szCs w:val="28"/>
        </w:rPr>
        <w:t xml:space="preserve">ООО «ОПХ Север» на 924 руб., у </w:t>
      </w:r>
      <w:r w:rsidR="00AC0270" w:rsidRPr="007A439F">
        <w:rPr>
          <w:sz w:val="28"/>
          <w:szCs w:val="28"/>
        </w:rPr>
        <w:t>МП «Хлебопек»</w:t>
      </w:r>
      <w:r w:rsidR="00514E92" w:rsidRPr="007A439F">
        <w:rPr>
          <w:sz w:val="28"/>
          <w:szCs w:val="28"/>
        </w:rPr>
        <w:t xml:space="preserve"> на 1</w:t>
      </w:r>
      <w:r w:rsidR="00BE5AEC" w:rsidRPr="007A439F">
        <w:rPr>
          <w:sz w:val="28"/>
          <w:szCs w:val="28"/>
        </w:rPr>
        <w:t>245</w:t>
      </w:r>
      <w:r w:rsidR="00514E92" w:rsidRPr="007A439F">
        <w:rPr>
          <w:sz w:val="28"/>
          <w:szCs w:val="28"/>
        </w:rPr>
        <w:t xml:space="preserve"> тыс. руб.</w:t>
      </w:r>
      <w:r w:rsidR="00795EA4" w:rsidRPr="007A439F">
        <w:rPr>
          <w:sz w:val="28"/>
          <w:szCs w:val="28"/>
        </w:rPr>
        <w:t xml:space="preserve">, у </w:t>
      </w:r>
      <w:r w:rsidR="009E1256" w:rsidRPr="007A439F">
        <w:rPr>
          <w:sz w:val="28"/>
          <w:szCs w:val="28"/>
        </w:rPr>
        <w:t>ООО «УТ»</w:t>
      </w:r>
      <w:r w:rsidR="007A439F" w:rsidRPr="007A439F">
        <w:rPr>
          <w:sz w:val="28"/>
          <w:szCs w:val="28"/>
        </w:rPr>
        <w:t xml:space="preserve"> на 6 780 тыс.руб.</w:t>
      </w:r>
      <w:r w:rsidR="00514E92" w:rsidRPr="007A439F">
        <w:rPr>
          <w:sz w:val="28"/>
          <w:szCs w:val="28"/>
        </w:rPr>
        <w:t xml:space="preserve">, </w:t>
      </w:r>
      <w:r w:rsidR="00795EA4" w:rsidRPr="007A439F">
        <w:rPr>
          <w:sz w:val="28"/>
          <w:szCs w:val="28"/>
        </w:rPr>
        <w:t>наблюдается у</w:t>
      </w:r>
      <w:r w:rsidR="007A439F" w:rsidRPr="007A439F">
        <w:rPr>
          <w:sz w:val="28"/>
          <w:szCs w:val="28"/>
        </w:rPr>
        <w:t>величение</w:t>
      </w:r>
      <w:r w:rsidR="00795EA4" w:rsidRPr="007A439F">
        <w:rPr>
          <w:sz w:val="28"/>
          <w:szCs w:val="28"/>
        </w:rPr>
        <w:t xml:space="preserve"> данного показателя.</w:t>
      </w:r>
    </w:p>
    <w:p w:rsidR="009C3382" w:rsidRPr="007A439F" w:rsidRDefault="009C3382" w:rsidP="00C6095C">
      <w:pPr>
        <w:ind w:firstLine="567"/>
        <w:jc w:val="both"/>
        <w:rPr>
          <w:sz w:val="28"/>
          <w:szCs w:val="28"/>
        </w:rPr>
      </w:pPr>
    </w:p>
    <w:p w:rsidR="00C07BB8" w:rsidRDefault="00C07BB8" w:rsidP="00FB1EAB">
      <w:pPr>
        <w:ind w:firstLine="567"/>
        <w:jc w:val="both"/>
        <w:rPr>
          <w:sz w:val="28"/>
          <w:szCs w:val="28"/>
        </w:rPr>
      </w:pPr>
    </w:p>
    <w:p w:rsidR="00C07BB8" w:rsidRDefault="00C07BB8" w:rsidP="00FB1EAB">
      <w:pPr>
        <w:ind w:firstLine="567"/>
        <w:jc w:val="both"/>
        <w:rPr>
          <w:sz w:val="28"/>
          <w:szCs w:val="28"/>
        </w:rPr>
      </w:pPr>
    </w:p>
    <w:p w:rsidR="00C07BB8" w:rsidRDefault="00C07BB8" w:rsidP="00FB1EAB">
      <w:pPr>
        <w:ind w:firstLine="567"/>
        <w:jc w:val="both"/>
        <w:rPr>
          <w:sz w:val="28"/>
          <w:szCs w:val="28"/>
        </w:rPr>
      </w:pPr>
    </w:p>
    <w:p w:rsidR="00C07BB8" w:rsidRDefault="00C07BB8" w:rsidP="00FB1EAB">
      <w:pPr>
        <w:ind w:firstLine="567"/>
        <w:jc w:val="both"/>
        <w:rPr>
          <w:sz w:val="28"/>
          <w:szCs w:val="28"/>
        </w:rPr>
      </w:pPr>
    </w:p>
    <w:p w:rsidR="00C07BB8" w:rsidRDefault="00C07BB8" w:rsidP="00FB1EAB">
      <w:pPr>
        <w:ind w:firstLine="567"/>
        <w:jc w:val="both"/>
        <w:rPr>
          <w:sz w:val="28"/>
          <w:szCs w:val="28"/>
        </w:rPr>
      </w:pPr>
    </w:p>
    <w:p w:rsidR="00CE2B4E" w:rsidRPr="007A439F" w:rsidRDefault="00CE2B4E" w:rsidP="00FB1EAB">
      <w:pPr>
        <w:ind w:firstLine="567"/>
        <w:jc w:val="both"/>
        <w:rPr>
          <w:sz w:val="28"/>
          <w:szCs w:val="28"/>
        </w:rPr>
      </w:pPr>
      <w:r w:rsidRPr="007A439F">
        <w:rPr>
          <w:sz w:val="28"/>
          <w:szCs w:val="28"/>
        </w:rPr>
        <w:t>Динамика дебиторск</w:t>
      </w:r>
      <w:r w:rsidR="00B75A08" w:rsidRPr="007A439F">
        <w:rPr>
          <w:sz w:val="28"/>
          <w:szCs w:val="28"/>
        </w:rPr>
        <w:t>ой задолженности</w:t>
      </w:r>
      <w:r w:rsidR="00E26B45" w:rsidRPr="007A439F">
        <w:rPr>
          <w:sz w:val="28"/>
          <w:szCs w:val="28"/>
        </w:rPr>
        <w:t xml:space="preserve"> анализируемых предприятий</w:t>
      </w:r>
      <w:r w:rsidR="00B75A08" w:rsidRPr="007A439F">
        <w:rPr>
          <w:sz w:val="28"/>
          <w:szCs w:val="28"/>
        </w:rPr>
        <w:t xml:space="preserve"> за </w:t>
      </w:r>
      <w:r w:rsidR="00FB0FC7" w:rsidRPr="007A439F">
        <w:rPr>
          <w:sz w:val="28"/>
          <w:szCs w:val="28"/>
        </w:rPr>
        <w:t>20</w:t>
      </w:r>
      <w:r w:rsidR="009C3382" w:rsidRPr="007A439F">
        <w:rPr>
          <w:sz w:val="28"/>
          <w:szCs w:val="28"/>
        </w:rPr>
        <w:t>2</w:t>
      </w:r>
      <w:r w:rsidR="007A439F">
        <w:rPr>
          <w:sz w:val="28"/>
          <w:szCs w:val="28"/>
        </w:rPr>
        <w:t>1</w:t>
      </w:r>
      <w:r w:rsidR="00FB0FC7" w:rsidRPr="007A439F">
        <w:rPr>
          <w:sz w:val="28"/>
          <w:szCs w:val="28"/>
        </w:rPr>
        <w:t>-</w:t>
      </w:r>
      <w:r w:rsidR="00B140E3" w:rsidRPr="007A439F">
        <w:rPr>
          <w:sz w:val="28"/>
          <w:szCs w:val="28"/>
        </w:rPr>
        <w:t>202</w:t>
      </w:r>
      <w:r w:rsidR="007A439F">
        <w:rPr>
          <w:sz w:val="28"/>
          <w:szCs w:val="28"/>
        </w:rPr>
        <w:t>2</w:t>
      </w:r>
      <w:r w:rsidR="006238A6" w:rsidRPr="007A439F">
        <w:rPr>
          <w:sz w:val="28"/>
          <w:szCs w:val="28"/>
        </w:rPr>
        <w:t xml:space="preserve"> </w:t>
      </w:r>
      <w:r w:rsidR="00B75A08" w:rsidRPr="007A439F">
        <w:rPr>
          <w:sz w:val="28"/>
          <w:szCs w:val="28"/>
        </w:rPr>
        <w:t>год</w:t>
      </w:r>
      <w:r w:rsidR="00FB0FC7" w:rsidRPr="007A439F">
        <w:rPr>
          <w:sz w:val="28"/>
          <w:szCs w:val="28"/>
        </w:rPr>
        <w:t>ы</w:t>
      </w:r>
      <w:r w:rsidR="00B75A08" w:rsidRPr="007A439F">
        <w:rPr>
          <w:sz w:val="28"/>
          <w:szCs w:val="28"/>
        </w:rPr>
        <w:t xml:space="preserve"> представлена на рисунке 7.</w:t>
      </w:r>
    </w:p>
    <w:p w:rsidR="009C3382" w:rsidRPr="007A439F" w:rsidRDefault="009C3382" w:rsidP="00FB1EAB">
      <w:pPr>
        <w:ind w:firstLine="567"/>
        <w:jc w:val="both"/>
        <w:rPr>
          <w:sz w:val="28"/>
          <w:szCs w:val="28"/>
        </w:rPr>
      </w:pPr>
    </w:p>
    <w:p w:rsidR="000A7954" w:rsidRPr="007A439F" w:rsidRDefault="00514E92" w:rsidP="004E665A">
      <w:pPr>
        <w:jc w:val="center"/>
        <w:rPr>
          <w:sz w:val="28"/>
          <w:szCs w:val="28"/>
        </w:rPr>
      </w:pPr>
      <w:r w:rsidRPr="007A439F">
        <w:rPr>
          <w:noProof/>
          <w:sz w:val="28"/>
          <w:szCs w:val="28"/>
        </w:rPr>
        <w:drawing>
          <wp:inline distT="0" distB="0" distL="0" distR="0" wp14:anchorId="15A32F0B" wp14:editId="30507DB5">
            <wp:extent cx="6010275" cy="2362200"/>
            <wp:effectExtent l="0" t="0" r="0" b="0"/>
            <wp:docPr id="30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432CD" w:rsidRPr="007A439F" w:rsidRDefault="00B432CD" w:rsidP="00C45235">
      <w:pPr>
        <w:pStyle w:val="Caaieiaie"/>
        <w:keepNext w:val="0"/>
        <w:spacing w:before="0" w:after="0"/>
        <w:rPr>
          <w:szCs w:val="24"/>
        </w:rPr>
      </w:pPr>
    </w:p>
    <w:p w:rsidR="00E26B45" w:rsidRPr="007A439F" w:rsidRDefault="00FC20A5" w:rsidP="00C45235">
      <w:pPr>
        <w:pStyle w:val="Caaieiaie"/>
        <w:keepNext w:val="0"/>
        <w:spacing w:before="0" w:after="0"/>
        <w:rPr>
          <w:szCs w:val="24"/>
        </w:rPr>
      </w:pPr>
      <w:r w:rsidRPr="007A439F">
        <w:rPr>
          <w:szCs w:val="24"/>
        </w:rPr>
        <w:t xml:space="preserve">Рисунок </w:t>
      </w:r>
      <w:r w:rsidR="00724EF4" w:rsidRPr="007A439F">
        <w:rPr>
          <w:szCs w:val="24"/>
        </w:rPr>
        <w:t>7</w:t>
      </w:r>
      <w:r w:rsidRPr="007A439F">
        <w:rPr>
          <w:szCs w:val="24"/>
        </w:rPr>
        <w:t xml:space="preserve">.  Динамика дебиторской задолженности </w:t>
      </w:r>
      <w:r w:rsidR="00E26B45" w:rsidRPr="007A439F">
        <w:rPr>
          <w:szCs w:val="24"/>
        </w:rPr>
        <w:t xml:space="preserve">анализируемых предприятий </w:t>
      </w:r>
    </w:p>
    <w:p w:rsidR="00FC20A5" w:rsidRPr="007A439F" w:rsidRDefault="00FC20A5" w:rsidP="00C45235">
      <w:pPr>
        <w:pStyle w:val="Caaieiaie"/>
        <w:keepNext w:val="0"/>
        <w:spacing w:before="0" w:after="0"/>
        <w:rPr>
          <w:szCs w:val="24"/>
        </w:rPr>
      </w:pPr>
      <w:r w:rsidRPr="007A439F">
        <w:rPr>
          <w:szCs w:val="24"/>
        </w:rPr>
        <w:t xml:space="preserve">за </w:t>
      </w:r>
      <w:r w:rsidR="00514E92" w:rsidRPr="007A439F">
        <w:rPr>
          <w:szCs w:val="24"/>
        </w:rPr>
        <w:t>202</w:t>
      </w:r>
      <w:r w:rsidR="007A439F">
        <w:rPr>
          <w:szCs w:val="24"/>
        </w:rPr>
        <w:t>1</w:t>
      </w:r>
      <w:r w:rsidR="00FB0FC7" w:rsidRPr="007A439F">
        <w:rPr>
          <w:szCs w:val="24"/>
        </w:rPr>
        <w:t>-</w:t>
      </w:r>
      <w:r w:rsidR="00B140E3" w:rsidRPr="007A439F">
        <w:rPr>
          <w:szCs w:val="24"/>
        </w:rPr>
        <w:t>202</w:t>
      </w:r>
      <w:r w:rsidR="007A439F">
        <w:rPr>
          <w:szCs w:val="24"/>
        </w:rPr>
        <w:t>2</w:t>
      </w:r>
      <w:r w:rsidR="00DE1B13" w:rsidRPr="007A439F">
        <w:rPr>
          <w:szCs w:val="24"/>
        </w:rPr>
        <w:t xml:space="preserve"> </w:t>
      </w:r>
      <w:r w:rsidR="001574A4" w:rsidRPr="007A439F">
        <w:rPr>
          <w:szCs w:val="24"/>
        </w:rPr>
        <w:t>год</w:t>
      </w:r>
      <w:r w:rsidR="00FB0FC7" w:rsidRPr="007A439F">
        <w:rPr>
          <w:szCs w:val="24"/>
        </w:rPr>
        <w:t>ы</w:t>
      </w:r>
      <w:r w:rsidRPr="007A439F">
        <w:rPr>
          <w:szCs w:val="24"/>
        </w:rPr>
        <w:t>, тыс. руб.</w:t>
      </w:r>
    </w:p>
    <w:p w:rsidR="00514E92" w:rsidRPr="0036012D" w:rsidRDefault="00514E92" w:rsidP="00C45235">
      <w:pPr>
        <w:pStyle w:val="Caaieiaie"/>
        <w:keepNext w:val="0"/>
        <w:spacing w:before="0" w:after="0"/>
        <w:rPr>
          <w:szCs w:val="24"/>
          <w:highlight w:val="yellow"/>
        </w:rPr>
      </w:pPr>
    </w:p>
    <w:p w:rsidR="00273EA0" w:rsidRPr="00AB3237" w:rsidRDefault="00AE2ECE" w:rsidP="00923ACA">
      <w:pPr>
        <w:pStyle w:val="Aieoiaio"/>
        <w:widowControl/>
        <w:spacing w:before="0"/>
        <w:ind w:left="-11" w:firstLine="578"/>
        <w:rPr>
          <w:sz w:val="28"/>
          <w:szCs w:val="28"/>
        </w:rPr>
      </w:pPr>
      <w:r w:rsidRPr="00AB3237">
        <w:rPr>
          <w:b/>
          <w:sz w:val="28"/>
          <w:szCs w:val="28"/>
        </w:rPr>
        <w:t>Кредиторская задолженность</w:t>
      </w:r>
      <w:r w:rsidRPr="00AB3237">
        <w:rPr>
          <w:sz w:val="28"/>
          <w:szCs w:val="28"/>
        </w:rPr>
        <w:t xml:space="preserve"> </w:t>
      </w:r>
      <w:r w:rsidR="002B1AF3" w:rsidRPr="00AB3237">
        <w:rPr>
          <w:sz w:val="28"/>
          <w:szCs w:val="28"/>
        </w:rPr>
        <w:t xml:space="preserve">анализируемых предприятий </w:t>
      </w:r>
      <w:r w:rsidR="00923ACA" w:rsidRPr="00AB3237">
        <w:rPr>
          <w:sz w:val="28"/>
          <w:szCs w:val="28"/>
        </w:rPr>
        <w:t>у</w:t>
      </w:r>
      <w:r w:rsidR="00AB3237">
        <w:rPr>
          <w:sz w:val="28"/>
          <w:szCs w:val="28"/>
        </w:rPr>
        <w:t>меньшилась</w:t>
      </w:r>
      <w:r w:rsidR="00923ACA" w:rsidRPr="00AB3237">
        <w:rPr>
          <w:sz w:val="28"/>
          <w:szCs w:val="28"/>
        </w:rPr>
        <w:t xml:space="preserve"> </w:t>
      </w:r>
      <w:r w:rsidR="00B75A08" w:rsidRPr="00AB3237">
        <w:rPr>
          <w:sz w:val="28"/>
          <w:szCs w:val="28"/>
        </w:rPr>
        <w:t>на</w:t>
      </w:r>
      <w:r w:rsidR="00514E92" w:rsidRPr="00AB3237">
        <w:rPr>
          <w:sz w:val="28"/>
          <w:szCs w:val="28"/>
        </w:rPr>
        <w:t xml:space="preserve"> </w:t>
      </w:r>
      <w:r w:rsidR="00AB3237">
        <w:rPr>
          <w:sz w:val="28"/>
          <w:szCs w:val="28"/>
        </w:rPr>
        <w:t>3483</w:t>
      </w:r>
      <w:r w:rsidR="00B75A08" w:rsidRPr="00AB3237">
        <w:rPr>
          <w:sz w:val="28"/>
          <w:szCs w:val="28"/>
        </w:rPr>
        <w:t xml:space="preserve"> тыс. руб. или</w:t>
      </w:r>
      <w:r w:rsidRPr="00AB3237">
        <w:rPr>
          <w:sz w:val="28"/>
          <w:szCs w:val="28"/>
        </w:rPr>
        <w:t xml:space="preserve"> на </w:t>
      </w:r>
      <w:r w:rsidR="00AB3237">
        <w:rPr>
          <w:sz w:val="28"/>
          <w:szCs w:val="28"/>
        </w:rPr>
        <w:t>4</w:t>
      </w:r>
      <w:r w:rsidR="003243EA" w:rsidRPr="00AB3237">
        <w:rPr>
          <w:sz w:val="28"/>
          <w:szCs w:val="28"/>
        </w:rPr>
        <w:t>,</w:t>
      </w:r>
      <w:r w:rsidR="00AB3237">
        <w:rPr>
          <w:sz w:val="28"/>
          <w:szCs w:val="28"/>
        </w:rPr>
        <w:t>3</w:t>
      </w:r>
      <w:r w:rsidRPr="00AB3237">
        <w:rPr>
          <w:sz w:val="28"/>
          <w:szCs w:val="28"/>
        </w:rPr>
        <w:t xml:space="preserve">%, что наглядно видно на рисунке </w:t>
      </w:r>
      <w:r w:rsidR="007C5C58" w:rsidRPr="00AB3237">
        <w:rPr>
          <w:sz w:val="28"/>
          <w:szCs w:val="28"/>
        </w:rPr>
        <w:t>8.</w:t>
      </w:r>
      <w:r w:rsidRPr="00AB3237">
        <w:rPr>
          <w:sz w:val="28"/>
          <w:szCs w:val="28"/>
        </w:rPr>
        <w:t xml:space="preserve"> </w:t>
      </w:r>
    </w:p>
    <w:p w:rsidR="0091083D" w:rsidRPr="00AB3237" w:rsidRDefault="0091083D" w:rsidP="0091083D">
      <w:pPr>
        <w:pStyle w:val="Aieoiaio"/>
        <w:widowControl/>
        <w:spacing w:before="0"/>
        <w:ind w:left="-11" w:firstLine="11"/>
        <w:rPr>
          <w:sz w:val="16"/>
          <w:szCs w:val="16"/>
        </w:rPr>
      </w:pPr>
    </w:p>
    <w:p w:rsidR="00273EA0" w:rsidRPr="00AB3237" w:rsidRDefault="003243EA" w:rsidP="00DF59C7">
      <w:pPr>
        <w:pStyle w:val="Aieoiaio"/>
        <w:widowControl/>
        <w:spacing w:before="0"/>
        <w:ind w:left="-11" w:firstLine="11"/>
        <w:jc w:val="center"/>
        <w:rPr>
          <w:sz w:val="20"/>
        </w:rPr>
      </w:pPr>
      <w:r w:rsidRPr="00AB3237">
        <w:rPr>
          <w:noProof/>
          <w:sz w:val="20"/>
        </w:rPr>
        <w:drawing>
          <wp:inline distT="0" distB="0" distL="0" distR="0" wp14:anchorId="5C6CB6D1" wp14:editId="51AE6137">
            <wp:extent cx="5810250" cy="2343150"/>
            <wp:effectExtent l="19050" t="0" r="19050" b="0"/>
            <wp:docPr id="31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243EA" w:rsidRPr="00AB3237" w:rsidRDefault="003243EA" w:rsidP="00C45235">
      <w:pPr>
        <w:pStyle w:val="Caaieiaie"/>
        <w:keepNext w:val="0"/>
        <w:spacing w:before="0" w:after="0"/>
        <w:rPr>
          <w:szCs w:val="24"/>
        </w:rPr>
      </w:pPr>
    </w:p>
    <w:p w:rsidR="002B1AF3" w:rsidRPr="00AB3237" w:rsidRDefault="00AE2ECE" w:rsidP="00C45235">
      <w:pPr>
        <w:pStyle w:val="Caaieiaie"/>
        <w:keepNext w:val="0"/>
        <w:spacing w:before="0" w:after="0"/>
        <w:rPr>
          <w:szCs w:val="24"/>
        </w:rPr>
      </w:pPr>
      <w:r w:rsidRPr="00AB3237">
        <w:rPr>
          <w:szCs w:val="24"/>
        </w:rPr>
        <w:t xml:space="preserve">Рисунок </w:t>
      </w:r>
      <w:r w:rsidR="007C5C58" w:rsidRPr="00AB3237">
        <w:rPr>
          <w:szCs w:val="24"/>
        </w:rPr>
        <w:t>8</w:t>
      </w:r>
      <w:r w:rsidRPr="00AB3237">
        <w:rPr>
          <w:szCs w:val="24"/>
        </w:rPr>
        <w:t>. Динамика кредиторской задолженности</w:t>
      </w:r>
      <w:r w:rsidR="00CF166E" w:rsidRPr="00AB3237">
        <w:rPr>
          <w:szCs w:val="24"/>
        </w:rPr>
        <w:t xml:space="preserve"> </w:t>
      </w:r>
      <w:r w:rsidR="002B1AF3" w:rsidRPr="00AB3237">
        <w:rPr>
          <w:szCs w:val="24"/>
        </w:rPr>
        <w:t xml:space="preserve">анализируемых предприятий </w:t>
      </w:r>
    </w:p>
    <w:p w:rsidR="00AE2ECE" w:rsidRPr="00AB3237" w:rsidRDefault="00CF166E" w:rsidP="00C45235">
      <w:pPr>
        <w:pStyle w:val="Caaieiaie"/>
        <w:keepNext w:val="0"/>
        <w:spacing w:before="0" w:after="0"/>
        <w:rPr>
          <w:szCs w:val="24"/>
        </w:rPr>
      </w:pPr>
      <w:r w:rsidRPr="00AB3237">
        <w:rPr>
          <w:szCs w:val="24"/>
        </w:rPr>
        <w:t xml:space="preserve">за </w:t>
      </w:r>
      <w:r w:rsidR="003243EA" w:rsidRPr="00AB3237">
        <w:rPr>
          <w:szCs w:val="24"/>
        </w:rPr>
        <w:t>202</w:t>
      </w:r>
      <w:r w:rsidR="00AB3237">
        <w:rPr>
          <w:szCs w:val="24"/>
        </w:rPr>
        <w:t>1</w:t>
      </w:r>
      <w:r w:rsidR="00FB0FC7" w:rsidRPr="00AB3237">
        <w:rPr>
          <w:szCs w:val="24"/>
        </w:rPr>
        <w:t>-</w:t>
      </w:r>
      <w:r w:rsidR="001574A4" w:rsidRPr="00AB3237">
        <w:rPr>
          <w:szCs w:val="24"/>
        </w:rPr>
        <w:t>20</w:t>
      </w:r>
      <w:r w:rsidR="00AB3237">
        <w:rPr>
          <w:szCs w:val="24"/>
        </w:rPr>
        <w:t>22</w:t>
      </w:r>
      <w:r w:rsidR="001574A4" w:rsidRPr="00AB3237">
        <w:rPr>
          <w:szCs w:val="24"/>
        </w:rPr>
        <w:t xml:space="preserve"> год</w:t>
      </w:r>
      <w:r w:rsidR="00FB0FC7" w:rsidRPr="00AB3237">
        <w:rPr>
          <w:szCs w:val="24"/>
        </w:rPr>
        <w:t>ы</w:t>
      </w:r>
      <w:r w:rsidR="00AE2ECE" w:rsidRPr="00AB3237">
        <w:rPr>
          <w:szCs w:val="24"/>
        </w:rPr>
        <w:t>, тыс. руб.</w:t>
      </w:r>
    </w:p>
    <w:p w:rsidR="001914D0" w:rsidRPr="00AB3237" w:rsidRDefault="00C23FC2" w:rsidP="00B26538">
      <w:pPr>
        <w:ind w:firstLine="567"/>
        <w:jc w:val="both"/>
        <w:rPr>
          <w:sz w:val="28"/>
          <w:szCs w:val="28"/>
        </w:rPr>
      </w:pPr>
      <w:r w:rsidRPr="00AB3237">
        <w:rPr>
          <w:sz w:val="28"/>
          <w:szCs w:val="28"/>
        </w:rPr>
        <w:t>У</w:t>
      </w:r>
      <w:r w:rsidR="00AB3237">
        <w:rPr>
          <w:sz w:val="28"/>
          <w:szCs w:val="28"/>
        </w:rPr>
        <w:t>меньшение</w:t>
      </w:r>
      <w:r w:rsidRPr="00AB3237">
        <w:rPr>
          <w:sz w:val="28"/>
          <w:szCs w:val="28"/>
        </w:rPr>
        <w:t xml:space="preserve"> </w:t>
      </w:r>
      <w:r w:rsidR="00DF0C26" w:rsidRPr="00AB3237">
        <w:rPr>
          <w:sz w:val="28"/>
          <w:szCs w:val="28"/>
        </w:rPr>
        <w:t xml:space="preserve">кредиторской задолженности </w:t>
      </w:r>
      <w:r w:rsidR="00A97F9C" w:rsidRPr="00AB3237">
        <w:rPr>
          <w:sz w:val="28"/>
          <w:szCs w:val="28"/>
        </w:rPr>
        <w:t>ведет</w:t>
      </w:r>
      <w:r w:rsidR="001914D0" w:rsidRPr="00AB3237">
        <w:rPr>
          <w:sz w:val="28"/>
          <w:szCs w:val="28"/>
        </w:rPr>
        <w:t xml:space="preserve"> к исполнени</w:t>
      </w:r>
      <w:r w:rsidR="00AB3237">
        <w:rPr>
          <w:sz w:val="28"/>
          <w:szCs w:val="28"/>
        </w:rPr>
        <w:t>ю</w:t>
      </w:r>
      <w:r w:rsidR="001914D0" w:rsidRPr="00AB3237">
        <w:rPr>
          <w:sz w:val="28"/>
          <w:szCs w:val="28"/>
        </w:rPr>
        <w:t xml:space="preserve"> обязательств перед поставщиками, сотрудниками.</w:t>
      </w:r>
    </w:p>
    <w:p w:rsidR="00AE2ECE" w:rsidRPr="00AB3237" w:rsidRDefault="00AE2ECE" w:rsidP="00B26538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AB3237">
        <w:rPr>
          <w:sz w:val="28"/>
          <w:szCs w:val="28"/>
        </w:rPr>
        <w:t>Кредиторская задолженность</w:t>
      </w:r>
      <w:r w:rsidR="00387641" w:rsidRPr="00AB3237">
        <w:rPr>
          <w:sz w:val="28"/>
          <w:szCs w:val="28"/>
        </w:rPr>
        <w:t>,</w:t>
      </w:r>
      <w:r w:rsidRPr="00AB3237">
        <w:rPr>
          <w:sz w:val="28"/>
          <w:szCs w:val="28"/>
        </w:rPr>
        <w:t xml:space="preserve"> как и собственные средства (капитал и резервы) остаются основным способом финансирования текущей деятельности </w:t>
      </w:r>
      <w:r w:rsidR="00537376" w:rsidRPr="00AB3237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A9496A" w:rsidRPr="00AB3237">
        <w:rPr>
          <w:sz w:val="28"/>
          <w:szCs w:val="28"/>
        </w:rPr>
        <w:t xml:space="preserve">собственником имущества </w:t>
      </w:r>
      <w:r w:rsidR="00537376" w:rsidRPr="00AB3237">
        <w:rPr>
          <w:sz w:val="28"/>
          <w:szCs w:val="28"/>
        </w:rPr>
        <w:t>которых является администрация Северо-Енисейского района.</w:t>
      </w:r>
    </w:p>
    <w:p w:rsidR="009C3382" w:rsidRPr="0036012D" w:rsidRDefault="009C3382" w:rsidP="00B26538">
      <w:pPr>
        <w:pStyle w:val="Aieoiaio"/>
        <w:spacing w:before="0"/>
        <w:ind w:firstLine="567"/>
        <w:rPr>
          <w:sz w:val="28"/>
          <w:szCs w:val="28"/>
          <w:highlight w:val="yellow"/>
        </w:rPr>
      </w:pPr>
    </w:p>
    <w:p w:rsidR="00AE2ECE" w:rsidRDefault="00AE2ECE" w:rsidP="00B26538">
      <w:pPr>
        <w:pStyle w:val="Aieoiaio"/>
        <w:spacing w:before="0"/>
        <w:ind w:firstLine="567"/>
        <w:rPr>
          <w:sz w:val="28"/>
          <w:szCs w:val="28"/>
        </w:rPr>
      </w:pPr>
      <w:r w:rsidRPr="00AB3237">
        <w:rPr>
          <w:sz w:val="28"/>
          <w:szCs w:val="28"/>
        </w:rPr>
        <w:t xml:space="preserve">В итоге, </w:t>
      </w:r>
      <w:r w:rsidR="00720865" w:rsidRPr="00AB3237">
        <w:rPr>
          <w:sz w:val="28"/>
          <w:szCs w:val="28"/>
        </w:rPr>
        <w:t xml:space="preserve">за </w:t>
      </w:r>
      <w:r w:rsidR="00F55CFA" w:rsidRPr="00AB3237">
        <w:rPr>
          <w:sz w:val="28"/>
          <w:szCs w:val="28"/>
        </w:rPr>
        <w:t>202</w:t>
      </w:r>
      <w:r w:rsidR="00AB3237" w:rsidRPr="00AB3237">
        <w:rPr>
          <w:sz w:val="28"/>
          <w:szCs w:val="28"/>
        </w:rPr>
        <w:t>2</w:t>
      </w:r>
      <w:r w:rsidR="005746C1" w:rsidRPr="00AB3237">
        <w:rPr>
          <w:sz w:val="28"/>
          <w:szCs w:val="28"/>
        </w:rPr>
        <w:t xml:space="preserve"> </w:t>
      </w:r>
      <w:r w:rsidR="00B75A08" w:rsidRPr="00AB3237">
        <w:rPr>
          <w:sz w:val="28"/>
          <w:szCs w:val="28"/>
        </w:rPr>
        <w:t>год</w:t>
      </w:r>
      <w:r w:rsidR="00720865" w:rsidRPr="00AB3237">
        <w:rPr>
          <w:sz w:val="28"/>
          <w:szCs w:val="28"/>
        </w:rPr>
        <w:t xml:space="preserve"> </w:t>
      </w:r>
      <w:r w:rsidRPr="00AB3237">
        <w:rPr>
          <w:sz w:val="28"/>
          <w:szCs w:val="28"/>
        </w:rPr>
        <w:t>формирование расчетов на предприяти</w:t>
      </w:r>
      <w:r w:rsidR="00387641" w:rsidRPr="00AB3237">
        <w:rPr>
          <w:sz w:val="28"/>
          <w:szCs w:val="28"/>
        </w:rPr>
        <w:t>ях</w:t>
      </w:r>
      <w:r w:rsidRPr="00AB3237">
        <w:rPr>
          <w:sz w:val="28"/>
          <w:szCs w:val="28"/>
        </w:rPr>
        <w:t xml:space="preserve"> завершилось </w:t>
      </w:r>
      <w:r w:rsidR="00057BB6" w:rsidRPr="00AB3237">
        <w:rPr>
          <w:sz w:val="28"/>
          <w:szCs w:val="28"/>
        </w:rPr>
        <w:t xml:space="preserve">превышением дебиторской </w:t>
      </w:r>
      <w:r w:rsidRPr="00AB3237">
        <w:rPr>
          <w:sz w:val="28"/>
          <w:szCs w:val="28"/>
        </w:rPr>
        <w:t>задолженност</w:t>
      </w:r>
      <w:r w:rsidR="00613CDF" w:rsidRPr="00AB3237">
        <w:rPr>
          <w:sz w:val="28"/>
          <w:szCs w:val="28"/>
        </w:rPr>
        <w:t>и</w:t>
      </w:r>
      <w:r w:rsidR="00057BB6" w:rsidRPr="00AB3237">
        <w:rPr>
          <w:sz w:val="28"/>
          <w:szCs w:val="28"/>
        </w:rPr>
        <w:t xml:space="preserve"> над кредиторской</w:t>
      </w:r>
      <w:r w:rsidR="00E230BD" w:rsidRPr="00AB3237">
        <w:rPr>
          <w:sz w:val="28"/>
          <w:szCs w:val="28"/>
        </w:rPr>
        <w:t xml:space="preserve">, свидетельствующее </w:t>
      </w:r>
      <w:r w:rsidR="00A706B4" w:rsidRPr="00AB3237">
        <w:rPr>
          <w:sz w:val="28"/>
          <w:szCs w:val="28"/>
        </w:rPr>
        <w:t>об иммобилизации собственного капитала</w:t>
      </w:r>
      <w:r w:rsidR="00E230BD" w:rsidRPr="00AB3237">
        <w:rPr>
          <w:sz w:val="28"/>
          <w:szCs w:val="28"/>
        </w:rPr>
        <w:t xml:space="preserve"> предприяти</w:t>
      </w:r>
      <w:r w:rsidR="00A706B4" w:rsidRPr="00AB3237">
        <w:rPr>
          <w:sz w:val="28"/>
          <w:szCs w:val="28"/>
        </w:rPr>
        <w:t>й в дебиторскую задолженность</w:t>
      </w:r>
      <w:r w:rsidRPr="00AB3237">
        <w:rPr>
          <w:sz w:val="28"/>
          <w:szCs w:val="28"/>
        </w:rPr>
        <w:t xml:space="preserve">, что наглядно видно на рисунке </w:t>
      </w:r>
      <w:r w:rsidR="00AC317C" w:rsidRPr="00AB3237">
        <w:rPr>
          <w:sz w:val="28"/>
          <w:szCs w:val="28"/>
        </w:rPr>
        <w:t>9</w:t>
      </w:r>
      <w:r w:rsidR="00201D90" w:rsidRPr="00AB3237">
        <w:rPr>
          <w:sz w:val="28"/>
          <w:szCs w:val="28"/>
        </w:rPr>
        <w:t>.</w:t>
      </w:r>
    </w:p>
    <w:p w:rsidR="006F1CC5" w:rsidRDefault="006F1CC5" w:rsidP="00B26538">
      <w:pPr>
        <w:pStyle w:val="Aieoiaio"/>
        <w:spacing w:before="0"/>
        <w:ind w:firstLine="567"/>
        <w:rPr>
          <w:sz w:val="28"/>
          <w:szCs w:val="28"/>
        </w:rPr>
      </w:pPr>
    </w:p>
    <w:p w:rsidR="006F1CC5" w:rsidRPr="00AB3237" w:rsidRDefault="006F1CC5" w:rsidP="00C07BB8">
      <w:pPr>
        <w:pStyle w:val="Aieoiaio"/>
        <w:spacing w:before="0"/>
        <w:ind w:firstLine="0"/>
        <w:rPr>
          <w:sz w:val="28"/>
          <w:szCs w:val="28"/>
        </w:rPr>
      </w:pPr>
    </w:p>
    <w:p w:rsidR="009C3382" w:rsidRPr="00AB3237" w:rsidRDefault="009C3382" w:rsidP="00B26538">
      <w:pPr>
        <w:pStyle w:val="Aieoiaio"/>
        <w:spacing w:before="0"/>
        <w:ind w:firstLine="567"/>
        <w:rPr>
          <w:sz w:val="28"/>
          <w:szCs w:val="28"/>
        </w:rPr>
      </w:pPr>
    </w:p>
    <w:p w:rsidR="00DB5CD1" w:rsidRPr="00AB3237" w:rsidRDefault="003243EA" w:rsidP="003323CE">
      <w:pPr>
        <w:pStyle w:val="Aieoiaio"/>
        <w:spacing w:before="0"/>
        <w:ind w:firstLine="0"/>
        <w:jc w:val="center"/>
        <w:rPr>
          <w:sz w:val="28"/>
          <w:szCs w:val="28"/>
        </w:rPr>
      </w:pPr>
      <w:r w:rsidRPr="00AB3237">
        <w:rPr>
          <w:noProof/>
          <w:sz w:val="28"/>
          <w:szCs w:val="28"/>
        </w:rPr>
        <w:drawing>
          <wp:inline distT="0" distB="0" distL="0" distR="0" wp14:anchorId="342F9ECB" wp14:editId="21EBB03C">
            <wp:extent cx="6076950" cy="3181350"/>
            <wp:effectExtent l="19050" t="0" r="19050" b="0"/>
            <wp:docPr id="33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3243EA" w:rsidRPr="00AB3237" w:rsidRDefault="003243EA" w:rsidP="00A13B14">
      <w:pPr>
        <w:pStyle w:val="Caaieiaie"/>
        <w:keepNext w:val="0"/>
        <w:spacing w:before="0" w:after="0"/>
        <w:ind w:firstLine="709"/>
        <w:rPr>
          <w:szCs w:val="24"/>
        </w:rPr>
      </w:pPr>
    </w:p>
    <w:p w:rsidR="00B432CD" w:rsidRPr="00AB3237" w:rsidRDefault="00B432CD" w:rsidP="00A13B14">
      <w:pPr>
        <w:pStyle w:val="Caaieiaie"/>
        <w:keepNext w:val="0"/>
        <w:spacing w:before="0" w:after="0"/>
        <w:ind w:firstLine="709"/>
        <w:rPr>
          <w:szCs w:val="24"/>
        </w:rPr>
      </w:pPr>
    </w:p>
    <w:p w:rsidR="001B5F3C" w:rsidRPr="00AB3237" w:rsidRDefault="00AE2ECE" w:rsidP="00A13B14">
      <w:pPr>
        <w:pStyle w:val="Caaieiaie"/>
        <w:keepNext w:val="0"/>
        <w:spacing w:before="0" w:after="0"/>
        <w:ind w:firstLine="709"/>
        <w:rPr>
          <w:szCs w:val="24"/>
        </w:rPr>
      </w:pPr>
      <w:r w:rsidRPr="00AB3237">
        <w:rPr>
          <w:szCs w:val="24"/>
        </w:rPr>
        <w:t xml:space="preserve">Рисунок </w:t>
      </w:r>
      <w:r w:rsidR="00AC317C" w:rsidRPr="00AB3237">
        <w:rPr>
          <w:szCs w:val="24"/>
        </w:rPr>
        <w:t>9</w:t>
      </w:r>
      <w:r w:rsidRPr="00AB3237">
        <w:rPr>
          <w:szCs w:val="24"/>
        </w:rPr>
        <w:t>. Динамика дебиторской и кредиторской задолженности</w:t>
      </w:r>
      <w:r w:rsidR="001B5F3C" w:rsidRPr="00AB3237">
        <w:rPr>
          <w:szCs w:val="24"/>
        </w:rPr>
        <w:t xml:space="preserve"> </w:t>
      </w:r>
    </w:p>
    <w:p w:rsidR="00AE2ECE" w:rsidRPr="00AB3237" w:rsidRDefault="001B5F3C" w:rsidP="00E230BD">
      <w:pPr>
        <w:pStyle w:val="Caaieiaie"/>
        <w:keepNext w:val="0"/>
        <w:spacing w:before="0" w:after="0"/>
        <w:rPr>
          <w:szCs w:val="24"/>
        </w:rPr>
      </w:pPr>
      <w:r w:rsidRPr="00AB3237">
        <w:rPr>
          <w:szCs w:val="24"/>
        </w:rPr>
        <w:t>на анализируемых предприятиях</w:t>
      </w:r>
      <w:r w:rsidR="00AE2ECE" w:rsidRPr="00AB3237">
        <w:rPr>
          <w:szCs w:val="24"/>
        </w:rPr>
        <w:t>, тыс. руб.</w:t>
      </w:r>
    </w:p>
    <w:p w:rsidR="00263D93" w:rsidRPr="00AB3237" w:rsidRDefault="00263D93" w:rsidP="00E230BD">
      <w:pPr>
        <w:pStyle w:val="Caaieiaie"/>
        <w:keepNext w:val="0"/>
        <w:spacing w:before="0" w:after="0"/>
        <w:rPr>
          <w:szCs w:val="24"/>
        </w:rPr>
      </w:pPr>
    </w:p>
    <w:p w:rsidR="00352B16" w:rsidRDefault="005B0C0F" w:rsidP="00352B16">
      <w:pPr>
        <w:pStyle w:val="af4"/>
        <w:ind w:firstLine="709"/>
        <w:jc w:val="both"/>
        <w:rPr>
          <w:sz w:val="28"/>
          <w:szCs w:val="28"/>
        </w:rPr>
      </w:pPr>
      <w:r w:rsidRPr="00AB3237">
        <w:rPr>
          <w:sz w:val="28"/>
          <w:szCs w:val="28"/>
        </w:rPr>
        <w:t>З</w:t>
      </w:r>
      <w:r w:rsidR="00F55CFA" w:rsidRPr="00AB3237">
        <w:rPr>
          <w:sz w:val="28"/>
          <w:szCs w:val="28"/>
        </w:rPr>
        <w:t>а 202</w:t>
      </w:r>
      <w:r w:rsidR="00AB3237" w:rsidRPr="00AB3237">
        <w:rPr>
          <w:sz w:val="28"/>
          <w:szCs w:val="28"/>
        </w:rPr>
        <w:t>2</w:t>
      </w:r>
      <w:r w:rsidR="001638A6" w:rsidRPr="00AB3237">
        <w:rPr>
          <w:sz w:val="28"/>
          <w:szCs w:val="28"/>
        </w:rPr>
        <w:t xml:space="preserve"> год на анализируемых предприятиях дебиторская задолженность превысила кредиторскую задолженность (в </w:t>
      </w:r>
      <w:r w:rsidR="003243EA" w:rsidRPr="00AB3237">
        <w:rPr>
          <w:sz w:val="28"/>
          <w:szCs w:val="28"/>
        </w:rPr>
        <w:t>4,</w:t>
      </w:r>
      <w:r w:rsidR="00AB3237" w:rsidRPr="00AB3237">
        <w:rPr>
          <w:sz w:val="28"/>
          <w:szCs w:val="28"/>
        </w:rPr>
        <w:t>5</w:t>
      </w:r>
      <w:r w:rsidR="001638A6" w:rsidRPr="00AB3237">
        <w:rPr>
          <w:sz w:val="28"/>
          <w:szCs w:val="28"/>
        </w:rPr>
        <w:t xml:space="preserve"> раза), </w:t>
      </w:r>
      <w:r w:rsidR="00352B16" w:rsidRPr="00AB3237">
        <w:rPr>
          <w:sz w:val="28"/>
          <w:szCs w:val="28"/>
        </w:rPr>
        <w:t>что говорит об отвлечении средств из хозяйственного оборота</w:t>
      </w:r>
      <w:r w:rsidRPr="00AB3237">
        <w:rPr>
          <w:sz w:val="28"/>
          <w:szCs w:val="28"/>
        </w:rPr>
        <w:t xml:space="preserve"> предприятий, что </w:t>
      </w:r>
      <w:r w:rsidR="00984520" w:rsidRPr="00AB3237">
        <w:rPr>
          <w:sz w:val="28"/>
          <w:szCs w:val="28"/>
        </w:rPr>
        <w:t>привело предприятия</w:t>
      </w:r>
      <w:r w:rsidRPr="00AB3237">
        <w:rPr>
          <w:sz w:val="28"/>
          <w:szCs w:val="28"/>
        </w:rPr>
        <w:t xml:space="preserve"> к</w:t>
      </w:r>
      <w:r w:rsidR="00352B16" w:rsidRPr="00AB3237">
        <w:rPr>
          <w:sz w:val="28"/>
          <w:szCs w:val="28"/>
        </w:rPr>
        <w:t xml:space="preserve"> </w:t>
      </w:r>
      <w:r w:rsidRPr="00AB3237">
        <w:rPr>
          <w:sz w:val="28"/>
          <w:szCs w:val="28"/>
        </w:rPr>
        <w:t xml:space="preserve">необходимости привлечения </w:t>
      </w:r>
      <w:r w:rsidR="00352B16" w:rsidRPr="00AB3237">
        <w:rPr>
          <w:sz w:val="28"/>
          <w:szCs w:val="28"/>
        </w:rPr>
        <w:t>кредитов банк</w:t>
      </w:r>
      <w:r w:rsidR="00984520" w:rsidRPr="00AB3237">
        <w:rPr>
          <w:sz w:val="28"/>
          <w:szCs w:val="28"/>
        </w:rPr>
        <w:t>ов</w:t>
      </w:r>
      <w:r w:rsidR="00352B16" w:rsidRPr="00AB3237">
        <w:rPr>
          <w:sz w:val="28"/>
          <w:szCs w:val="28"/>
        </w:rPr>
        <w:t xml:space="preserve"> для поддержки текущей производственно-хозяйственной деятельности предприятий.</w:t>
      </w:r>
    </w:p>
    <w:p w:rsidR="009C3382" w:rsidRPr="00CF0F37" w:rsidRDefault="009C3382" w:rsidP="00352B16">
      <w:pPr>
        <w:pStyle w:val="af4"/>
        <w:ind w:firstLine="709"/>
        <w:jc w:val="both"/>
        <w:rPr>
          <w:sz w:val="28"/>
          <w:szCs w:val="28"/>
        </w:rPr>
      </w:pPr>
    </w:p>
    <w:p w:rsidR="00525BB1" w:rsidRDefault="00C1462A" w:rsidP="009E445B">
      <w:pPr>
        <w:shd w:val="clear" w:color="auto" w:fill="FFFFFF"/>
        <w:ind w:firstLine="567"/>
        <w:jc w:val="center"/>
        <w:rPr>
          <w:b/>
          <w:sz w:val="32"/>
          <w:szCs w:val="32"/>
          <w:u w:val="single"/>
        </w:rPr>
      </w:pPr>
      <w:r w:rsidRPr="00CF0F37">
        <w:rPr>
          <w:b/>
          <w:sz w:val="32"/>
          <w:szCs w:val="32"/>
          <w:u w:val="single"/>
        </w:rPr>
        <w:t>2</w:t>
      </w:r>
      <w:r w:rsidR="005C35CC" w:rsidRPr="00CF0F37">
        <w:rPr>
          <w:b/>
          <w:sz w:val="32"/>
          <w:szCs w:val="32"/>
          <w:u w:val="single"/>
        </w:rPr>
        <w:t>.</w:t>
      </w:r>
      <w:r w:rsidRPr="00CF0F37">
        <w:rPr>
          <w:b/>
          <w:sz w:val="32"/>
          <w:szCs w:val="32"/>
          <w:u w:val="single"/>
        </w:rPr>
        <w:t>3</w:t>
      </w:r>
      <w:r w:rsidR="005C35CC" w:rsidRPr="00CF0F37">
        <w:rPr>
          <w:b/>
          <w:sz w:val="32"/>
          <w:szCs w:val="32"/>
          <w:u w:val="single"/>
        </w:rPr>
        <w:t xml:space="preserve">. </w:t>
      </w:r>
      <w:r w:rsidR="00E70A6A" w:rsidRPr="00CF0F37">
        <w:rPr>
          <w:b/>
          <w:sz w:val="32"/>
          <w:szCs w:val="32"/>
          <w:u w:val="single"/>
        </w:rPr>
        <w:t xml:space="preserve">Анализ прибыли </w:t>
      </w:r>
      <w:r w:rsidR="00646A77" w:rsidRPr="00CF0F37">
        <w:rPr>
          <w:b/>
          <w:sz w:val="32"/>
          <w:szCs w:val="32"/>
          <w:u w:val="single"/>
        </w:rPr>
        <w:t>(убытков)</w:t>
      </w:r>
      <w:r w:rsidR="009E445B" w:rsidRPr="00CF0F37">
        <w:rPr>
          <w:b/>
          <w:sz w:val="32"/>
          <w:szCs w:val="32"/>
          <w:u w:val="single"/>
        </w:rPr>
        <w:t xml:space="preserve"> </w:t>
      </w:r>
    </w:p>
    <w:p w:rsidR="009C3382" w:rsidRPr="00CF0F37" w:rsidRDefault="009C3382" w:rsidP="009E445B">
      <w:pPr>
        <w:shd w:val="clear" w:color="auto" w:fill="FFFFFF"/>
        <w:ind w:firstLine="567"/>
        <w:jc w:val="center"/>
        <w:rPr>
          <w:b/>
          <w:sz w:val="32"/>
          <w:szCs w:val="32"/>
          <w:u w:val="single"/>
        </w:rPr>
      </w:pPr>
    </w:p>
    <w:p w:rsidR="00AB3237" w:rsidRPr="006F1CC5" w:rsidRDefault="00861077" w:rsidP="006F1CC5">
      <w:pPr>
        <w:shd w:val="clear" w:color="auto" w:fill="FFFFFF"/>
        <w:ind w:right="10" w:firstLine="567"/>
        <w:jc w:val="both"/>
        <w:rPr>
          <w:sz w:val="28"/>
          <w:szCs w:val="28"/>
          <w:highlight w:val="yellow"/>
        </w:rPr>
      </w:pPr>
      <w:r w:rsidRPr="00CF0F37">
        <w:rPr>
          <w:sz w:val="28"/>
          <w:szCs w:val="28"/>
        </w:rPr>
        <w:t xml:space="preserve">В </w:t>
      </w:r>
      <w:r w:rsidR="003243EA">
        <w:rPr>
          <w:sz w:val="28"/>
          <w:szCs w:val="28"/>
        </w:rPr>
        <w:t>202</w:t>
      </w:r>
      <w:r w:rsidR="0036012D">
        <w:rPr>
          <w:sz w:val="28"/>
          <w:szCs w:val="28"/>
        </w:rPr>
        <w:t>2</w:t>
      </w:r>
      <w:r w:rsidR="002E025D" w:rsidRPr="00CF0F37">
        <w:rPr>
          <w:sz w:val="28"/>
          <w:szCs w:val="28"/>
        </w:rPr>
        <w:t xml:space="preserve"> году </w:t>
      </w:r>
      <w:r w:rsidR="00984520" w:rsidRPr="00CF0F37">
        <w:rPr>
          <w:sz w:val="28"/>
          <w:szCs w:val="28"/>
        </w:rPr>
        <w:t>выручка от продажи товаров, продукции, работ, услуг</w:t>
      </w:r>
      <w:r w:rsidR="006D44FE" w:rsidRPr="00CF0F37">
        <w:rPr>
          <w:sz w:val="28"/>
          <w:szCs w:val="28"/>
        </w:rPr>
        <w:t xml:space="preserve"> </w:t>
      </w:r>
      <w:r w:rsidR="009E445B" w:rsidRPr="00CF0F37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F55CFA" w:rsidRPr="00CF0F37">
        <w:rPr>
          <w:sz w:val="28"/>
          <w:szCs w:val="28"/>
        </w:rPr>
        <w:t>собственником имущества</w:t>
      </w:r>
      <w:r w:rsidR="009E445B" w:rsidRPr="00CF0F37">
        <w:rPr>
          <w:sz w:val="28"/>
          <w:szCs w:val="28"/>
        </w:rPr>
        <w:t xml:space="preserve"> которых является администрация Северо-Енисейского района</w:t>
      </w:r>
      <w:r w:rsidR="00F72809" w:rsidRPr="00CF0F37">
        <w:rPr>
          <w:sz w:val="28"/>
          <w:szCs w:val="28"/>
        </w:rPr>
        <w:t xml:space="preserve">, </w:t>
      </w:r>
      <w:r w:rsidR="006D44FE" w:rsidRPr="00CF0F37">
        <w:rPr>
          <w:sz w:val="28"/>
          <w:szCs w:val="28"/>
        </w:rPr>
        <w:t>полученн</w:t>
      </w:r>
      <w:r w:rsidR="00F72809" w:rsidRPr="00CF0F37">
        <w:rPr>
          <w:sz w:val="28"/>
          <w:szCs w:val="28"/>
        </w:rPr>
        <w:t>ая</w:t>
      </w:r>
      <w:r w:rsidR="006D44FE" w:rsidRPr="00CF0F37">
        <w:rPr>
          <w:sz w:val="28"/>
          <w:szCs w:val="28"/>
        </w:rPr>
        <w:t xml:space="preserve"> от продаж, работ и услуг </w:t>
      </w:r>
      <w:r w:rsidR="00931BBB" w:rsidRPr="00CF0F37">
        <w:rPr>
          <w:sz w:val="28"/>
          <w:szCs w:val="28"/>
        </w:rPr>
        <w:t>увеличились</w:t>
      </w:r>
      <w:r w:rsidR="002E025D" w:rsidRPr="00CF0F37">
        <w:rPr>
          <w:sz w:val="28"/>
          <w:szCs w:val="28"/>
        </w:rPr>
        <w:t xml:space="preserve"> по сравнению с </w:t>
      </w:r>
      <w:r w:rsidR="005746C1" w:rsidRPr="00CF0F37">
        <w:rPr>
          <w:sz w:val="28"/>
          <w:szCs w:val="28"/>
        </w:rPr>
        <w:t>предыдущим</w:t>
      </w:r>
      <w:r w:rsidR="002E025D" w:rsidRPr="00CF0F37">
        <w:rPr>
          <w:sz w:val="28"/>
          <w:szCs w:val="28"/>
        </w:rPr>
        <w:t xml:space="preserve"> годом на </w:t>
      </w:r>
      <w:r w:rsidR="00AB3237" w:rsidRPr="00AB3237">
        <w:rPr>
          <w:sz w:val="28"/>
          <w:szCs w:val="28"/>
        </w:rPr>
        <w:t>1,2</w:t>
      </w:r>
      <w:r w:rsidR="002B1AF3" w:rsidRPr="00AB3237">
        <w:rPr>
          <w:sz w:val="28"/>
          <w:szCs w:val="28"/>
        </w:rPr>
        <w:t>%</w:t>
      </w:r>
      <w:r w:rsidR="002B1AF3" w:rsidRPr="00CF0F37">
        <w:rPr>
          <w:sz w:val="28"/>
          <w:szCs w:val="28"/>
        </w:rPr>
        <w:t xml:space="preserve"> или на</w:t>
      </w:r>
      <w:r w:rsidR="000439B7">
        <w:rPr>
          <w:sz w:val="28"/>
          <w:szCs w:val="28"/>
        </w:rPr>
        <w:t xml:space="preserve"> </w:t>
      </w:r>
      <w:r w:rsidR="0036012D">
        <w:rPr>
          <w:sz w:val="28"/>
          <w:szCs w:val="28"/>
        </w:rPr>
        <w:t>137 344</w:t>
      </w:r>
      <w:r w:rsidR="00EC37A5" w:rsidRPr="00CF0F37">
        <w:rPr>
          <w:sz w:val="28"/>
          <w:szCs w:val="28"/>
        </w:rPr>
        <w:t>,00</w:t>
      </w:r>
      <w:r w:rsidRPr="00CF0F37">
        <w:rPr>
          <w:sz w:val="28"/>
          <w:szCs w:val="28"/>
        </w:rPr>
        <w:t xml:space="preserve"> </w:t>
      </w:r>
      <w:r w:rsidR="002B1AF3" w:rsidRPr="00CF0F37">
        <w:rPr>
          <w:sz w:val="28"/>
          <w:szCs w:val="28"/>
        </w:rPr>
        <w:t>тыс. руб.</w:t>
      </w:r>
      <w:r w:rsidR="002E025D" w:rsidRPr="00CF0F37">
        <w:rPr>
          <w:sz w:val="28"/>
          <w:szCs w:val="28"/>
        </w:rPr>
        <w:t xml:space="preserve"> </w:t>
      </w:r>
      <w:r w:rsidR="00AD62F8" w:rsidRPr="00CF0F37">
        <w:rPr>
          <w:sz w:val="28"/>
          <w:szCs w:val="28"/>
        </w:rPr>
        <w:t>и составил</w:t>
      </w:r>
      <w:r w:rsidR="002E025D" w:rsidRPr="00CF0F37">
        <w:rPr>
          <w:sz w:val="28"/>
          <w:szCs w:val="28"/>
        </w:rPr>
        <w:t>а</w:t>
      </w:r>
      <w:r w:rsidR="00AD62F8" w:rsidRPr="00CF0F37">
        <w:rPr>
          <w:sz w:val="28"/>
          <w:szCs w:val="28"/>
        </w:rPr>
        <w:t xml:space="preserve"> </w:t>
      </w:r>
      <w:r w:rsidR="0036012D">
        <w:rPr>
          <w:sz w:val="28"/>
          <w:szCs w:val="28"/>
        </w:rPr>
        <w:t>806</w:t>
      </w:r>
      <w:r w:rsidR="00EC37A5" w:rsidRPr="00CF0F37">
        <w:rPr>
          <w:sz w:val="28"/>
          <w:szCs w:val="28"/>
        </w:rPr>
        <w:t> </w:t>
      </w:r>
      <w:r w:rsidR="0036012D">
        <w:rPr>
          <w:sz w:val="28"/>
          <w:szCs w:val="28"/>
        </w:rPr>
        <w:t>134</w:t>
      </w:r>
      <w:r w:rsidR="00EC37A5" w:rsidRPr="00CF0F37">
        <w:rPr>
          <w:sz w:val="28"/>
          <w:szCs w:val="28"/>
        </w:rPr>
        <w:t>,00</w:t>
      </w:r>
      <w:r w:rsidR="002E025D" w:rsidRPr="00CF0F37">
        <w:rPr>
          <w:sz w:val="28"/>
          <w:szCs w:val="28"/>
        </w:rPr>
        <w:t xml:space="preserve"> </w:t>
      </w:r>
      <w:r w:rsidR="00AD62F8" w:rsidRPr="00CF0F37">
        <w:rPr>
          <w:sz w:val="28"/>
          <w:szCs w:val="28"/>
        </w:rPr>
        <w:t>тыс. рублей</w:t>
      </w:r>
      <w:r w:rsidR="00203A4E" w:rsidRPr="00CF0F37">
        <w:rPr>
          <w:sz w:val="28"/>
          <w:szCs w:val="28"/>
        </w:rPr>
        <w:t>.</w:t>
      </w:r>
      <w:r w:rsidR="00563C26" w:rsidRPr="00CF0F37">
        <w:rPr>
          <w:sz w:val="28"/>
          <w:szCs w:val="28"/>
        </w:rPr>
        <w:t xml:space="preserve"> </w:t>
      </w:r>
      <w:r w:rsidR="00672A98" w:rsidRPr="00CF0F37">
        <w:rPr>
          <w:sz w:val="28"/>
          <w:szCs w:val="28"/>
        </w:rPr>
        <w:t>Себестоимость</w:t>
      </w:r>
      <w:r w:rsidR="002E025D" w:rsidRPr="00CF0F37">
        <w:rPr>
          <w:sz w:val="28"/>
          <w:szCs w:val="28"/>
        </w:rPr>
        <w:t xml:space="preserve"> </w:t>
      </w:r>
      <w:r w:rsidR="007F376F" w:rsidRPr="00CF0F37">
        <w:rPr>
          <w:sz w:val="28"/>
          <w:szCs w:val="28"/>
        </w:rPr>
        <w:t xml:space="preserve">товаров, работ, услуг </w:t>
      </w:r>
      <w:r w:rsidR="00EB7AC3" w:rsidRPr="00CF0F37">
        <w:rPr>
          <w:sz w:val="28"/>
          <w:szCs w:val="28"/>
        </w:rPr>
        <w:t xml:space="preserve">в отчетном </w:t>
      </w:r>
      <w:r w:rsidR="000A1C55" w:rsidRPr="00CF0F37">
        <w:rPr>
          <w:sz w:val="28"/>
          <w:szCs w:val="28"/>
        </w:rPr>
        <w:t>периоде</w:t>
      </w:r>
      <w:r w:rsidR="00EB7AC3" w:rsidRPr="00CF0F37">
        <w:rPr>
          <w:sz w:val="28"/>
          <w:szCs w:val="28"/>
        </w:rPr>
        <w:t xml:space="preserve"> </w:t>
      </w:r>
      <w:r w:rsidR="00A2342A" w:rsidRPr="00CF0F37">
        <w:rPr>
          <w:sz w:val="28"/>
          <w:szCs w:val="28"/>
        </w:rPr>
        <w:t>увеличилась</w:t>
      </w:r>
      <w:r w:rsidR="002E025D" w:rsidRPr="00CF0F37">
        <w:rPr>
          <w:sz w:val="28"/>
          <w:szCs w:val="28"/>
        </w:rPr>
        <w:t xml:space="preserve"> на </w:t>
      </w:r>
      <w:r w:rsidR="00AB3237" w:rsidRPr="00AB3237">
        <w:rPr>
          <w:sz w:val="28"/>
          <w:szCs w:val="28"/>
        </w:rPr>
        <w:t>1,1</w:t>
      </w:r>
      <w:r w:rsidR="002E025D" w:rsidRPr="00AB3237">
        <w:rPr>
          <w:sz w:val="28"/>
          <w:szCs w:val="28"/>
        </w:rPr>
        <w:t>%</w:t>
      </w:r>
      <w:r w:rsidR="002E025D" w:rsidRPr="00CF0F37">
        <w:rPr>
          <w:sz w:val="28"/>
          <w:szCs w:val="28"/>
        </w:rPr>
        <w:t xml:space="preserve"> и составил</w:t>
      </w:r>
      <w:r w:rsidR="00ED6578" w:rsidRPr="00CF0F37">
        <w:rPr>
          <w:sz w:val="28"/>
          <w:szCs w:val="28"/>
        </w:rPr>
        <w:t>а</w:t>
      </w:r>
      <w:r w:rsidR="002E025D" w:rsidRPr="00CF0F37">
        <w:rPr>
          <w:sz w:val="28"/>
          <w:szCs w:val="28"/>
        </w:rPr>
        <w:t xml:space="preserve"> </w:t>
      </w:r>
      <w:r w:rsidR="00A2342A" w:rsidRPr="00CF0F37">
        <w:rPr>
          <w:sz w:val="28"/>
          <w:szCs w:val="28"/>
        </w:rPr>
        <w:t>1 </w:t>
      </w:r>
      <w:r w:rsidR="0036012D">
        <w:rPr>
          <w:sz w:val="28"/>
          <w:szCs w:val="28"/>
        </w:rPr>
        <w:t>327</w:t>
      </w:r>
      <w:r w:rsidR="00A2342A" w:rsidRPr="00CF0F37">
        <w:rPr>
          <w:sz w:val="28"/>
          <w:szCs w:val="28"/>
        </w:rPr>
        <w:t> </w:t>
      </w:r>
      <w:r w:rsidR="0036012D">
        <w:rPr>
          <w:sz w:val="28"/>
          <w:szCs w:val="28"/>
        </w:rPr>
        <w:t>113</w:t>
      </w:r>
      <w:r w:rsidR="00A2342A" w:rsidRPr="00CF0F37">
        <w:rPr>
          <w:sz w:val="28"/>
          <w:szCs w:val="28"/>
        </w:rPr>
        <w:t>,00</w:t>
      </w:r>
      <w:r w:rsidR="002E025D" w:rsidRPr="00CF0F37">
        <w:rPr>
          <w:sz w:val="28"/>
          <w:szCs w:val="28"/>
        </w:rPr>
        <w:t xml:space="preserve"> </w:t>
      </w:r>
      <w:r w:rsidR="00AD62F8" w:rsidRPr="00CF0F37">
        <w:rPr>
          <w:sz w:val="28"/>
          <w:szCs w:val="28"/>
        </w:rPr>
        <w:t>тыс. рублей</w:t>
      </w:r>
      <w:r w:rsidR="00EB7AC3" w:rsidRPr="00CF0F37">
        <w:rPr>
          <w:sz w:val="28"/>
          <w:szCs w:val="28"/>
        </w:rPr>
        <w:t xml:space="preserve">. </w:t>
      </w:r>
    </w:p>
    <w:p w:rsidR="006F1CC5" w:rsidRPr="006F1CC5" w:rsidRDefault="00117A30" w:rsidP="00C07BB8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B7CA6">
        <w:rPr>
          <w:sz w:val="28"/>
          <w:szCs w:val="28"/>
        </w:rPr>
        <w:t xml:space="preserve">Анализ </w:t>
      </w:r>
      <w:r w:rsidR="00AD62F8" w:rsidRPr="006B7CA6">
        <w:rPr>
          <w:sz w:val="28"/>
          <w:szCs w:val="28"/>
        </w:rPr>
        <w:t xml:space="preserve">соотношения </w:t>
      </w:r>
      <w:r w:rsidR="00CA4E2B" w:rsidRPr="006B7CA6">
        <w:rPr>
          <w:sz w:val="28"/>
          <w:szCs w:val="28"/>
        </w:rPr>
        <w:t>выручки</w:t>
      </w:r>
      <w:r w:rsidR="00984520" w:rsidRPr="006B7CA6">
        <w:rPr>
          <w:sz w:val="28"/>
          <w:szCs w:val="28"/>
        </w:rPr>
        <w:t xml:space="preserve"> от продажи </w:t>
      </w:r>
      <w:r w:rsidR="00AD62F8" w:rsidRPr="006B7CA6">
        <w:rPr>
          <w:sz w:val="28"/>
          <w:szCs w:val="28"/>
        </w:rPr>
        <w:t xml:space="preserve">и </w:t>
      </w:r>
      <w:r w:rsidR="00984520" w:rsidRPr="006B7CA6">
        <w:rPr>
          <w:sz w:val="28"/>
          <w:szCs w:val="28"/>
        </w:rPr>
        <w:t>себестоимости реализации товаров, продукции, работ услуг</w:t>
      </w:r>
      <w:r w:rsidRPr="006B7CA6">
        <w:rPr>
          <w:sz w:val="28"/>
          <w:szCs w:val="28"/>
        </w:rPr>
        <w:t xml:space="preserve"> </w:t>
      </w:r>
      <w:r w:rsidR="00903B5D" w:rsidRPr="006B7CA6">
        <w:rPr>
          <w:sz w:val="28"/>
          <w:szCs w:val="28"/>
        </w:rPr>
        <w:t>предприятий</w:t>
      </w:r>
      <w:r w:rsidRPr="006B7CA6">
        <w:rPr>
          <w:sz w:val="28"/>
          <w:szCs w:val="28"/>
        </w:rPr>
        <w:t xml:space="preserve"> </w:t>
      </w:r>
      <w:r w:rsidR="00903B5D" w:rsidRPr="006B7CA6">
        <w:rPr>
          <w:sz w:val="28"/>
          <w:szCs w:val="28"/>
        </w:rPr>
        <w:t xml:space="preserve">показывает, что </w:t>
      </w:r>
      <w:r w:rsidR="00984520" w:rsidRPr="006B7CA6">
        <w:rPr>
          <w:sz w:val="28"/>
          <w:szCs w:val="28"/>
        </w:rPr>
        <w:t>себестоимость</w:t>
      </w:r>
      <w:r w:rsidR="002E025D" w:rsidRPr="006B7CA6">
        <w:rPr>
          <w:sz w:val="28"/>
          <w:szCs w:val="28"/>
        </w:rPr>
        <w:t xml:space="preserve"> превыша</w:t>
      </w:r>
      <w:r w:rsidR="00984520" w:rsidRPr="006B7CA6">
        <w:rPr>
          <w:sz w:val="28"/>
          <w:szCs w:val="28"/>
        </w:rPr>
        <w:t>е</w:t>
      </w:r>
      <w:r w:rsidR="00FB0FC7" w:rsidRPr="006B7CA6">
        <w:rPr>
          <w:sz w:val="28"/>
          <w:szCs w:val="28"/>
        </w:rPr>
        <w:t>т</w:t>
      </w:r>
      <w:r w:rsidR="002E025D" w:rsidRPr="006B7CA6">
        <w:rPr>
          <w:sz w:val="28"/>
          <w:szCs w:val="28"/>
        </w:rPr>
        <w:t xml:space="preserve"> размер выручки на </w:t>
      </w:r>
      <w:r w:rsidR="006B7CA6" w:rsidRPr="006B7CA6">
        <w:rPr>
          <w:sz w:val="28"/>
          <w:szCs w:val="28"/>
        </w:rPr>
        <w:t>65,0</w:t>
      </w:r>
      <w:r w:rsidR="002E025D" w:rsidRPr="006B7CA6">
        <w:rPr>
          <w:sz w:val="28"/>
          <w:szCs w:val="28"/>
        </w:rPr>
        <w:t xml:space="preserve">%, что привело к  </w:t>
      </w:r>
      <w:r w:rsidR="00655537" w:rsidRPr="006B7CA6">
        <w:rPr>
          <w:sz w:val="28"/>
          <w:szCs w:val="28"/>
        </w:rPr>
        <w:t xml:space="preserve">получению валового </w:t>
      </w:r>
      <w:r w:rsidR="002E025D" w:rsidRPr="006B7CA6">
        <w:rPr>
          <w:sz w:val="28"/>
          <w:szCs w:val="28"/>
        </w:rPr>
        <w:t>убытка</w:t>
      </w:r>
      <w:r w:rsidR="00D43814" w:rsidRPr="006B7CA6">
        <w:rPr>
          <w:sz w:val="28"/>
          <w:szCs w:val="28"/>
        </w:rPr>
        <w:t xml:space="preserve"> </w:t>
      </w:r>
      <w:r w:rsidR="002E025D" w:rsidRPr="006B7CA6">
        <w:rPr>
          <w:sz w:val="28"/>
          <w:szCs w:val="28"/>
        </w:rPr>
        <w:t>в сумме</w:t>
      </w:r>
      <w:r w:rsidR="003243EA" w:rsidRPr="006B7CA6">
        <w:rPr>
          <w:sz w:val="28"/>
          <w:szCs w:val="28"/>
        </w:rPr>
        <w:t xml:space="preserve"> </w:t>
      </w:r>
      <w:r w:rsidR="0037401A">
        <w:rPr>
          <w:sz w:val="28"/>
          <w:szCs w:val="28"/>
        </w:rPr>
        <w:t>520</w:t>
      </w:r>
      <w:r w:rsidR="006B7CA6">
        <w:rPr>
          <w:sz w:val="28"/>
          <w:szCs w:val="28"/>
        </w:rPr>
        <w:t xml:space="preserve"> </w:t>
      </w:r>
      <w:r w:rsidR="0037401A">
        <w:rPr>
          <w:sz w:val="28"/>
          <w:szCs w:val="28"/>
        </w:rPr>
        <w:t>979</w:t>
      </w:r>
      <w:r w:rsidR="005D03D6" w:rsidRPr="006B7CA6">
        <w:rPr>
          <w:sz w:val="28"/>
          <w:szCs w:val="28"/>
        </w:rPr>
        <w:t>,00</w:t>
      </w:r>
      <w:r w:rsidR="00C24347" w:rsidRPr="006B7CA6">
        <w:rPr>
          <w:sz w:val="28"/>
          <w:szCs w:val="28"/>
        </w:rPr>
        <w:t xml:space="preserve"> тыс. рублей. Такой результат обусловлен </w:t>
      </w:r>
      <w:r w:rsidR="00655537" w:rsidRPr="006B7CA6">
        <w:rPr>
          <w:sz w:val="28"/>
          <w:szCs w:val="28"/>
        </w:rPr>
        <w:t xml:space="preserve">валовыми </w:t>
      </w:r>
      <w:r w:rsidR="00C24347" w:rsidRPr="006B7CA6">
        <w:rPr>
          <w:sz w:val="28"/>
          <w:szCs w:val="28"/>
        </w:rPr>
        <w:t>убытками МУП «УККР»</w:t>
      </w:r>
      <w:r w:rsidR="005746C1" w:rsidRPr="006B7CA6">
        <w:rPr>
          <w:sz w:val="28"/>
          <w:szCs w:val="28"/>
        </w:rPr>
        <w:t>, доля затрат которого превышае</w:t>
      </w:r>
      <w:r w:rsidR="00C24347" w:rsidRPr="006B7CA6">
        <w:rPr>
          <w:sz w:val="28"/>
          <w:szCs w:val="28"/>
        </w:rPr>
        <w:t xml:space="preserve">т сумму полученной выручки </w:t>
      </w:r>
      <w:r w:rsidR="006227FA" w:rsidRPr="006B7CA6">
        <w:rPr>
          <w:sz w:val="28"/>
          <w:szCs w:val="28"/>
        </w:rPr>
        <w:t xml:space="preserve">на </w:t>
      </w:r>
      <w:r w:rsidR="0037401A">
        <w:rPr>
          <w:sz w:val="28"/>
          <w:szCs w:val="28"/>
        </w:rPr>
        <w:t>196,0%.</w:t>
      </w:r>
      <w:r w:rsidR="006946A6" w:rsidRPr="00CF0F37">
        <w:rPr>
          <w:sz w:val="28"/>
          <w:szCs w:val="28"/>
        </w:rPr>
        <w:t xml:space="preserve"> </w:t>
      </w:r>
    </w:p>
    <w:p w:rsidR="00133262" w:rsidRDefault="00133262" w:rsidP="00382D27">
      <w:pPr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</w:p>
    <w:p w:rsidR="00C07BB8" w:rsidRDefault="00C07BB8" w:rsidP="00382D27">
      <w:pPr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</w:p>
    <w:p w:rsidR="00C07BB8" w:rsidRDefault="00C07BB8" w:rsidP="00382D27">
      <w:pPr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</w:p>
    <w:p w:rsidR="00F13D1A" w:rsidRDefault="00F13D1A" w:rsidP="00382D27">
      <w:pPr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  <w:r w:rsidRPr="00CF0F37">
        <w:rPr>
          <w:b/>
          <w:sz w:val="28"/>
          <w:szCs w:val="28"/>
          <w:u w:val="single"/>
        </w:rPr>
        <w:lastRenderedPageBreak/>
        <w:t>Выручка</w:t>
      </w:r>
      <w:r w:rsidR="00984520" w:rsidRPr="00CF0F37">
        <w:rPr>
          <w:b/>
          <w:sz w:val="28"/>
          <w:szCs w:val="28"/>
          <w:u w:val="single"/>
        </w:rPr>
        <w:t xml:space="preserve"> от продажи товаров, продукции, работ, услуг</w:t>
      </w:r>
      <w:r w:rsidRPr="00CF0F37">
        <w:rPr>
          <w:b/>
          <w:sz w:val="28"/>
          <w:szCs w:val="28"/>
          <w:u w:val="single"/>
        </w:rPr>
        <w:t>.</w:t>
      </w:r>
    </w:p>
    <w:p w:rsidR="009C3382" w:rsidRPr="00CF0F37" w:rsidRDefault="009C3382" w:rsidP="00382D27">
      <w:pPr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</w:p>
    <w:p w:rsidR="00861E23" w:rsidRDefault="00F13B64" w:rsidP="00382D27">
      <w:pPr>
        <w:shd w:val="clear" w:color="auto" w:fill="FFFFFF"/>
        <w:ind w:firstLine="720"/>
        <w:jc w:val="both"/>
        <w:rPr>
          <w:sz w:val="28"/>
          <w:szCs w:val="28"/>
        </w:rPr>
      </w:pPr>
      <w:r w:rsidRPr="00F97872">
        <w:rPr>
          <w:sz w:val="28"/>
          <w:szCs w:val="28"/>
        </w:rPr>
        <w:t xml:space="preserve">Наибольшую долю в </w:t>
      </w:r>
      <w:r w:rsidR="00EE7F53" w:rsidRPr="00F97872">
        <w:rPr>
          <w:sz w:val="28"/>
          <w:szCs w:val="28"/>
        </w:rPr>
        <w:t>выручке</w:t>
      </w:r>
      <w:r w:rsidR="00563C26" w:rsidRPr="00F97872">
        <w:rPr>
          <w:sz w:val="28"/>
          <w:szCs w:val="28"/>
        </w:rPr>
        <w:t xml:space="preserve"> </w:t>
      </w:r>
      <w:r w:rsidR="00F13D1A" w:rsidRPr="00F97872">
        <w:rPr>
          <w:sz w:val="28"/>
          <w:szCs w:val="28"/>
        </w:rPr>
        <w:t xml:space="preserve">анализируемых предприятий </w:t>
      </w:r>
      <w:r w:rsidR="0037470A" w:rsidRPr="00F97872">
        <w:rPr>
          <w:sz w:val="28"/>
          <w:szCs w:val="28"/>
        </w:rPr>
        <w:t xml:space="preserve">в </w:t>
      </w:r>
      <w:r w:rsidR="00847AD0" w:rsidRPr="00F97872">
        <w:rPr>
          <w:sz w:val="28"/>
          <w:szCs w:val="28"/>
        </w:rPr>
        <w:t>2021</w:t>
      </w:r>
      <w:r w:rsidR="00E56818" w:rsidRPr="00F97872">
        <w:rPr>
          <w:sz w:val="28"/>
          <w:szCs w:val="28"/>
        </w:rPr>
        <w:t xml:space="preserve"> год</w:t>
      </w:r>
      <w:r w:rsidR="0037470A" w:rsidRPr="00F97872">
        <w:rPr>
          <w:sz w:val="28"/>
          <w:szCs w:val="28"/>
        </w:rPr>
        <w:t>у</w:t>
      </w:r>
      <w:r w:rsidRPr="00F97872">
        <w:rPr>
          <w:sz w:val="28"/>
          <w:szCs w:val="28"/>
        </w:rPr>
        <w:t xml:space="preserve"> составля</w:t>
      </w:r>
      <w:r w:rsidR="00563C26" w:rsidRPr="00F97872">
        <w:rPr>
          <w:sz w:val="28"/>
          <w:szCs w:val="28"/>
        </w:rPr>
        <w:t>ю</w:t>
      </w:r>
      <w:r w:rsidRPr="00F97872">
        <w:rPr>
          <w:sz w:val="28"/>
          <w:szCs w:val="28"/>
        </w:rPr>
        <w:t xml:space="preserve">т </w:t>
      </w:r>
      <w:r w:rsidR="00563C26" w:rsidRPr="00F97872">
        <w:rPr>
          <w:sz w:val="28"/>
          <w:szCs w:val="28"/>
        </w:rPr>
        <w:t>доходы</w:t>
      </w:r>
      <w:r w:rsidRPr="00F97872">
        <w:rPr>
          <w:sz w:val="28"/>
          <w:szCs w:val="28"/>
        </w:rPr>
        <w:t xml:space="preserve"> МУП УККР </w:t>
      </w:r>
      <w:r w:rsidR="00586DE5" w:rsidRPr="00F97872">
        <w:rPr>
          <w:sz w:val="28"/>
          <w:szCs w:val="28"/>
        </w:rPr>
        <w:t>–</w:t>
      </w:r>
      <w:r w:rsidR="0037470A" w:rsidRPr="00F97872">
        <w:rPr>
          <w:sz w:val="28"/>
          <w:szCs w:val="28"/>
        </w:rPr>
        <w:t xml:space="preserve"> </w:t>
      </w:r>
      <w:r w:rsidR="00A46302" w:rsidRPr="00F97872">
        <w:rPr>
          <w:sz w:val="28"/>
          <w:szCs w:val="28"/>
        </w:rPr>
        <w:t>7</w:t>
      </w:r>
      <w:r w:rsidR="00F97872" w:rsidRPr="00F97872">
        <w:rPr>
          <w:sz w:val="28"/>
          <w:szCs w:val="28"/>
        </w:rPr>
        <w:t>4</w:t>
      </w:r>
      <w:r w:rsidR="00A46302" w:rsidRPr="00F97872">
        <w:rPr>
          <w:sz w:val="28"/>
          <w:szCs w:val="28"/>
        </w:rPr>
        <w:t>,</w:t>
      </w:r>
      <w:r w:rsidR="00F97872" w:rsidRPr="00F97872">
        <w:rPr>
          <w:sz w:val="28"/>
          <w:szCs w:val="28"/>
        </w:rPr>
        <w:t>4</w:t>
      </w:r>
      <w:r w:rsidRPr="00F97872">
        <w:rPr>
          <w:sz w:val="28"/>
          <w:szCs w:val="28"/>
        </w:rPr>
        <w:t xml:space="preserve">%, </w:t>
      </w:r>
      <w:r w:rsidR="0037470A" w:rsidRPr="00F97872">
        <w:rPr>
          <w:sz w:val="28"/>
          <w:szCs w:val="28"/>
        </w:rPr>
        <w:t xml:space="preserve">на долю </w:t>
      </w:r>
      <w:r w:rsidR="00B175EF" w:rsidRPr="00F97872">
        <w:rPr>
          <w:sz w:val="28"/>
          <w:szCs w:val="28"/>
        </w:rPr>
        <w:t>ООО «У</w:t>
      </w:r>
      <w:r w:rsidR="00B3653B" w:rsidRPr="00F97872">
        <w:rPr>
          <w:sz w:val="28"/>
          <w:szCs w:val="28"/>
        </w:rPr>
        <w:t xml:space="preserve">Т» </w:t>
      </w:r>
      <w:r w:rsidR="0037470A" w:rsidRPr="00F97872">
        <w:rPr>
          <w:sz w:val="28"/>
          <w:szCs w:val="28"/>
        </w:rPr>
        <w:t xml:space="preserve">приходится </w:t>
      </w:r>
      <w:r w:rsidR="00F97872" w:rsidRPr="00F97872">
        <w:rPr>
          <w:sz w:val="28"/>
          <w:szCs w:val="28"/>
        </w:rPr>
        <w:t>19,5</w:t>
      </w:r>
      <w:r w:rsidR="00B3653B" w:rsidRPr="00F97872">
        <w:rPr>
          <w:sz w:val="28"/>
          <w:szCs w:val="28"/>
        </w:rPr>
        <w:t xml:space="preserve">%, </w:t>
      </w:r>
      <w:r w:rsidR="0037470A" w:rsidRPr="00F97872">
        <w:rPr>
          <w:sz w:val="28"/>
          <w:szCs w:val="28"/>
        </w:rPr>
        <w:t xml:space="preserve">МП «Хлебопек» - </w:t>
      </w:r>
      <w:r w:rsidR="0083408D" w:rsidRPr="00F97872">
        <w:rPr>
          <w:sz w:val="28"/>
          <w:szCs w:val="28"/>
        </w:rPr>
        <w:t>5,</w:t>
      </w:r>
      <w:r w:rsidR="00F97872" w:rsidRPr="00F97872">
        <w:rPr>
          <w:sz w:val="28"/>
          <w:szCs w:val="28"/>
        </w:rPr>
        <w:t>13</w:t>
      </w:r>
      <w:r w:rsidR="0037470A" w:rsidRPr="00F97872">
        <w:rPr>
          <w:sz w:val="28"/>
          <w:szCs w:val="28"/>
        </w:rPr>
        <w:t>%</w:t>
      </w:r>
      <w:r w:rsidR="005746C1" w:rsidRPr="00F97872">
        <w:rPr>
          <w:sz w:val="28"/>
          <w:szCs w:val="28"/>
        </w:rPr>
        <w:t>,</w:t>
      </w:r>
      <w:r w:rsidR="0037470A" w:rsidRPr="00F97872">
        <w:rPr>
          <w:sz w:val="28"/>
          <w:szCs w:val="28"/>
        </w:rPr>
        <w:t xml:space="preserve"> </w:t>
      </w:r>
      <w:r w:rsidR="00B175EF" w:rsidRPr="00F97872">
        <w:rPr>
          <w:sz w:val="28"/>
          <w:szCs w:val="28"/>
        </w:rPr>
        <w:t>ООО</w:t>
      </w:r>
      <w:r w:rsidRPr="00F97872">
        <w:rPr>
          <w:sz w:val="28"/>
          <w:szCs w:val="28"/>
        </w:rPr>
        <w:t xml:space="preserve"> </w:t>
      </w:r>
      <w:r w:rsidR="00A50B1D" w:rsidRPr="00F97872">
        <w:rPr>
          <w:sz w:val="28"/>
          <w:szCs w:val="28"/>
        </w:rPr>
        <w:t xml:space="preserve">«ОПХ </w:t>
      </w:r>
      <w:r w:rsidR="00B94899" w:rsidRPr="00F97872">
        <w:rPr>
          <w:sz w:val="28"/>
          <w:szCs w:val="28"/>
        </w:rPr>
        <w:t>Север»</w:t>
      </w:r>
      <w:r w:rsidRPr="00F97872">
        <w:rPr>
          <w:sz w:val="28"/>
          <w:szCs w:val="28"/>
        </w:rPr>
        <w:t xml:space="preserve"> </w:t>
      </w:r>
      <w:r w:rsidR="0037470A" w:rsidRPr="00F97872">
        <w:rPr>
          <w:sz w:val="28"/>
          <w:szCs w:val="28"/>
        </w:rPr>
        <w:t xml:space="preserve">- </w:t>
      </w:r>
      <w:r w:rsidR="000439B7" w:rsidRPr="00F97872">
        <w:rPr>
          <w:sz w:val="28"/>
          <w:szCs w:val="28"/>
        </w:rPr>
        <w:t>0</w:t>
      </w:r>
      <w:r w:rsidR="0083408D" w:rsidRPr="00F97872">
        <w:rPr>
          <w:sz w:val="28"/>
          <w:szCs w:val="28"/>
        </w:rPr>
        <w:t>,</w:t>
      </w:r>
      <w:r w:rsidR="00F97872" w:rsidRPr="00F97872">
        <w:rPr>
          <w:sz w:val="28"/>
          <w:szCs w:val="28"/>
        </w:rPr>
        <w:t>95</w:t>
      </w:r>
      <w:r w:rsidRPr="00F97872">
        <w:rPr>
          <w:sz w:val="28"/>
          <w:szCs w:val="28"/>
        </w:rPr>
        <w:t>%.</w:t>
      </w:r>
      <w:r w:rsidRPr="00CF0F37">
        <w:rPr>
          <w:sz w:val="28"/>
          <w:szCs w:val="28"/>
        </w:rPr>
        <w:t xml:space="preserve"> </w:t>
      </w:r>
    </w:p>
    <w:p w:rsidR="009C3382" w:rsidRDefault="009C3382" w:rsidP="00C07BB8">
      <w:pPr>
        <w:shd w:val="clear" w:color="auto" w:fill="FFFFFF"/>
        <w:jc w:val="both"/>
        <w:rPr>
          <w:sz w:val="28"/>
          <w:szCs w:val="28"/>
        </w:rPr>
      </w:pPr>
    </w:p>
    <w:p w:rsidR="00C70D56" w:rsidRDefault="00382D27" w:rsidP="001F12AA">
      <w:pPr>
        <w:shd w:val="clear" w:color="auto" w:fill="FFFFFF"/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Динамика </w:t>
      </w:r>
      <w:r w:rsidR="00B3653B" w:rsidRPr="00CF0F37">
        <w:rPr>
          <w:sz w:val="28"/>
          <w:szCs w:val="28"/>
        </w:rPr>
        <w:t>выручки</w:t>
      </w:r>
      <w:r w:rsidRPr="00CF0F37">
        <w:rPr>
          <w:sz w:val="28"/>
          <w:szCs w:val="28"/>
        </w:rPr>
        <w:t xml:space="preserve"> </w:t>
      </w:r>
      <w:r w:rsidR="00F13D1A" w:rsidRPr="00CF0F37">
        <w:rPr>
          <w:sz w:val="28"/>
          <w:szCs w:val="28"/>
        </w:rPr>
        <w:t xml:space="preserve">анализируемых предприятий </w:t>
      </w:r>
      <w:r w:rsidRPr="00CF0F37">
        <w:rPr>
          <w:sz w:val="28"/>
          <w:szCs w:val="28"/>
        </w:rPr>
        <w:t>представлена на р</w:t>
      </w:r>
      <w:r w:rsidR="00D16580" w:rsidRPr="00CF0F37">
        <w:rPr>
          <w:sz w:val="28"/>
          <w:szCs w:val="28"/>
        </w:rPr>
        <w:t>исун</w:t>
      </w:r>
      <w:r w:rsidRPr="00CF0F37">
        <w:rPr>
          <w:sz w:val="28"/>
          <w:szCs w:val="28"/>
        </w:rPr>
        <w:t>ке</w:t>
      </w:r>
      <w:r w:rsidR="00D16580" w:rsidRPr="00CF0F37">
        <w:rPr>
          <w:sz w:val="28"/>
          <w:szCs w:val="28"/>
        </w:rPr>
        <w:t xml:space="preserve"> </w:t>
      </w:r>
      <w:r w:rsidR="00CE7278" w:rsidRPr="00CF0F37">
        <w:rPr>
          <w:sz w:val="28"/>
          <w:szCs w:val="28"/>
        </w:rPr>
        <w:t>10</w:t>
      </w:r>
      <w:r w:rsidR="00C70D56" w:rsidRPr="00CF0F37">
        <w:rPr>
          <w:sz w:val="28"/>
          <w:szCs w:val="28"/>
        </w:rPr>
        <w:t>.</w:t>
      </w:r>
    </w:p>
    <w:p w:rsidR="009C3382" w:rsidRPr="00CF0F37" w:rsidRDefault="009C3382" w:rsidP="001F12AA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40562" w:rsidRDefault="00980C52" w:rsidP="00753FA2">
      <w:pPr>
        <w:shd w:val="clear" w:color="auto" w:fill="FFFFFF"/>
        <w:jc w:val="center"/>
        <w:rPr>
          <w:sz w:val="28"/>
          <w:szCs w:val="28"/>
        </w:rPr>
      </w:pPr>
      <w:r w:rsidRPr="00980C52">
        <w:rPr>
          <w:noProof/>
          <w:sz w:val="28"/>
          <w:szCs w:val="28"/>
        </w:rPr>
        <w:drawing>
          <wp:inline distT="0" distB="0" distL="0" distR="0">
            <wp:extent cx="5293217" cy="2240923"/>
            <wp:effectExtent l="0" t="0" r="3175" b="6985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40562" w:rsidRPr="00CF0F37" w:rsidRDefault="00140562" w:rsidP="0021444F">
      <w:pPr>
        <w:shd w:val="clear" w:color="auto" w:fill="FFFFFF"/>
        <w:jc w:val="both"/>
        <w:rPr>
          <w:sz w:val="28"/>
          <w:szCs w:val="28"/>
        </w:rPr>
      </w:pPr>
    </w:p>
    <w:p w:rsidR="00FE4429" w:rsidRDefault="00FE4429" w:rsidP="00A50B1D">
      <w:pPr>
        <w:shd w:val="clear" w:color="auto" w:fill="FFFFFF"/>
        <w:jc w:val="center"/>
        <w:rPr>
          <w:b/>
          <w:sz w:val="24"/>
          <w:szCs w:val="24"/>
        </w:rPr>
      </w:pPr>
    </w:p>
    <w:p w:rsidR="00854525" w:rsidRPr="00CF0F37" w:rsidRDefault="00854525" w:rsidP="00A50B1D">
      <w:pPr>
        <w:shd w:val="clear" w:color="auto" w:fill="FFFFFF"/>
        <w:jc w:val="center"/>
        <w:rPr>
          <w:b/>
          <w:sz w:val="24"/>
          <w:szCs w:val="24"/>
        </w:rPr>
      </w:pPr>
      <w:r w:rsidRPr="00CF0F37">
        <w:rPr>
          <w:b/>
          <w:sz w:val="24"/>
          <w:szCs w:val="24"/>
        </w:rPr>
        <w:t xml:space="preserve">Рисунок </w:t>
      </w:r>
      <w:r w:rsidR="00CE7278" w:rsidRPr="00CF0F37">
        <w:rPr>
          <w:b/>
          <w:sz w:val="24"/>
          <w:szCs w:val="24"/>
        </w:rPr>
        <w:t>10</w:t>
      </w:r>
      <w:r w:rsidRPr="00CF0F37">
        <w:rPr>
          <w:b/>
          <w:sz w:val="24"/>
          <w:szCs w:val="24"/>
        </w:rPr>
        <w:t xml:space="preserve">. Динамика выручки </w:t>
      </w:r>
      <w:r w:rsidR="00D408FD" w:rsidRPr="00CF0F37">
        <w:rPr>
          <w:b/>
          <w:sz w:val="24"/>
          <w:szCs w:val="24"/>
        </w:rPr>
        <w:t xml:space="preserve">от продажи товаров, продукции, работ, услуг </w:t>
      </w:r>
      <w:r w:rsidR="00F13D1A" w:rsidRPr="00CF0F37">
        <w:rPr>
          <w:b/>
          <w:sz w:val="24"/>
          <w:szCs w:val="24"/>
        </w:rPr>
        <w:t>анализируемых</w:t>
      </w:r>
      <w:r w:rsidRPr="00CF0F37">
        <w:rPr>
          <w:b/>
          <w:sz w:val="24"/>
          <w:szCs w:val="24"/>
        </w:rPr>
        <w:t xml:space="preserve"> предприятий, тыс. руб.</w:t>
      </w:r>
    </w:p>
    <w:p w:rsidR="009C3382" w:rsidRDefault="009C3382" w:rsidP="00583FBA">
      <w:pPr>
        <w:shd w:val="clear" w:color="auto" w:fill="FFFFFF"/>
        <w:ind w:firstLine="567"/>
        <w:jc w:val="both"/>
        <w:rPr>
          <w:b/>
          <w:sz w:val="28"/>
          <w:szCs w:val="28"/>
          <w:u w:val="single"/>
        </w:rPr>
      </w:pPr>
    </w:p>
    <w:p w:rsidR="00D408FD" w:rsidRDefault="00D408FD" w:rsidP="00583FBA">
      <w:pPr>
        <w:shd w:val="clear" w:color="auto" w:fill="FFFFFF"/>
        <w:ind w:firstLine="567"/>
        <w:jc w:val="both"/>
        <w:rPr>
          <w:b/>
          <w:sz w:val="28"/>
          <w:szCs w:val="28"/>
          <w:u w:val="single"/>
        </w:rPr>
      </w:pPr>
      <w:r w:rsidRPr="00CF0F37">
        <w:rPr>
          <w:b/>
          <w:sz w:val="28"/>
          <w:szCs w:val="28"/>
          <w:u w:val="single"/>
        </w:rPr>
        <w:t>Себестоимость реализации товаров, продукции, работ, услуг.</w:t>
      </w:r>
    </w:p>
    <w:p w:rsidR="009C3382" w:rsidRPr="00CF0F37" w:rsidRDefault="009C3382" w:rsidP="00583FBA">
      <w:pPr>
        <w:shd w:val="clear" w:color="auto" w:fill="FFFFFF"/>
        <w:ind w:firstLine="567"/>
        <w:jc w:val="both"/>
        <w:rPr>
          <w:b/>
          <w:sz w:val="28"/>
          <w:szCs w:val="28"/>
          <w:u w:val="single"/>
        </w:rPr>
      </w:pPr>
    </w:p>
    <w:p w:rsidR="009C3382" w:rsidRDefault="001D0A15" w:rsidP="00583FBA">
      <w:pPr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По сравнению с аналогичным периодом прошлого года </w:t>
      </w:r>
      <w:r w:rsidR="00515529" w:rsidRPr="00CF0F37">
        <w:rPr>
          <w:sz w:val="28"/>
          <w:szCs w:val="28"/>
        </w:rPr>
        <w:t>увеличилась</w:t>
      </w:r>
      <w:r w:rsidRPr="00CF0F37">
        <w:rPr>
          <w:sz w:val="28"/>
          <w:szCs w:val="28"/>
        </w:rPr>
        <w:t xml:space="preserve"> </w:t>
      </w:r>
      <w:r w:rsidR="00D408FD" w:rsidRPr="00CF0F37">
        <w:rPr>
          <w:sz w:val="28"/>
          <w:szCs w:val="28"/>
        </w:rPr>
        <w:t>себестоимость</w:t>
      </w:r>
      <w:r w:rsidR="0028409E" w:rsidRPr="00CF0F37">
        <w:rPr>
          <w:sz w:val="28"/>
          <w:szCs w:val="28"/>
        </w:rPr>
        <w:t xml:space="preserve"> </w:t>
      </w:r>
      <w:r w:rsidR="005B7CE5">
        <w:rPr>
          <w:sz w:val="28"/>
          <w:szCs w:val="28"/>
        </w:rPr>
        <w:t xml:space="preserve"> МУП «УККР» на 1</w:t>
      </w:r>
      <w:r w:rsidR="001C0EE8">
        <w:rPr>
          <w:sz w:val="28"/>
          <w:szCs w:val="28"/>
        </w:rPr>
        <w:t>60</w:t>
      </w:r>
      <w:r w:rsidR="005B7CE5">
        <w:rPr>
          <w:sz w:val="28"/>
          <w:szCs w:val="28"/>
        </w:rPr>
        <w:t>,</w:t>
      </w:r>
      <w:r w:rsidR="001C0EE8">
        <w:rPr>
          <w:sz w:val="28"/>
          <w:szCs w:val="28"/>
        </w:rPr>
        <w:t>9</w:t>
      </w:r>
      <w:r w:rsidR="005B7CE5">
        <w:rPr>
          <w:sz w:val="28"/>
          <w:szCs w:val="28"/>
        </w:rPr>
        <w:t xml:space="preserve"> тыс. рублей, у МП «Хлебопек» на </w:t>
      </w:r>
      <w:r w:rsidR="001C0EE8">
        <w:rPr>
          <w:sz w:val="28"/>
          <w:szCs w:val="28"/>
        </w:rPr>
        <w:t>8,3</w:t>
      </w:r>
      <w:r w:rsidR="005B7CE5">
        <w:rPr>
          <w:sz w:val="28"/>
          <w:szCs w:val="28"/>
        </w:rPr>
        <w:t xml:space="preserve"> тыс. рублей, </w:t>
      </w:r>
      <w:r w:rsidR="0089214D" w:rsidRPr="00CF0F37">
        <w:rPr>
          <w:sz w:val="28"/>
          <w:szCs w:val="28"/>
        </w:rPr>
        <w:t xml:space="preserve">у </w:t>
      </w:r>
      <w:r w:rsidR="0063105F" w:rsidRPr="00CF0F37">
        <w:rPr>
          <w:sz w:val="28"/>
          <w:szCs w:val="28"/>
        </w:rPr>
        <w:t>ООО</w:t>
      </w:r>
      <w:r w:rsidR="0089214D" w:rsidRPr="00CF0F37">
        <w:rPr>
          <w:sz w:val="28"/>
          <w:szCs w:val="28"/>
        </w:rPr>
        <w:t xml:space="preserve"> «</w:t>
      </w:r>
      <w:r w:rsidR="0063105F" w:rsidRPr="00CF0F37">
        <w:rPr>
          <w:sz w:val="28"/>
          <w:szCs w:val="28"/>
        </w:rPr>
        <w:t>У</w:t>
      </w:r>
      <w:r w:rsidR="00582403" w:rsidRPr="00CF0F37">
        <w:rPr>
          <w:sz w:val="28"/>
          <w:szCs w:val="28"/>
        </w:rPr>
        <w:t>Т</w:t>
      </w:r>
      <w:r w:rsidR="0089214D" w:rsidRPr="00CF0F37">
        <w:rPr>
          <w:sz w:val="28"/>
          <w:szCs w:val="28"/>
        </w:rPr>
        <w:t>»</w:t>
      </w:r>
      <w:r w:rsidR="005A71AA" w:rsidRPr="00CF0F37">
        <w:rPr>
          <w:sz w:val="28"/>
          <w:szCs w:val="28"/>
        </w:rPr>
        <w:t xml:space="preserve"> на</w:t>
      </w:r>
      <w:r w:rsidR="0089214D" w:rsidRPr="00CF0F37">
        <w:rPr>
          <w:sz w:val="28"/>
          <w:szCs w:val="28"/>
        </w:rPr>
        <w:t xml:space="preserve"> </w:t>
      </w:r>
      <w:r w:rsidR="001C0EE8">
        <w:rPr>
          <w:sz w:val="28"/>
          <w:szCs w:val="28"/>
        </w:rPr>
        <w:t>1</w:t>
      </w:r>
      <w:r w:rsidR="005B7CE5">
        <w:rPr>
          <w:sz w:val="28"/>
          <w:szCs w:val="28"/>
        </w:rPr>
        <w:t>,</w:t>
      </w:r>
      <w:r w:rsidR="001C0EE8">
        <w:rPr>
          <w:sz w:val="28"/>
          <w:szCs w:val="28"/>
        </w:rPr>
        <w:t>9</w:t>
      </w:r>
      <w:r w:rsidR="0089214D" w:rsidRPr="00CF0F37">
        <w:rPr>
          <w:sz w:val="28"/>
          <w:szCs w:val="28"/>
        </w:rPr>
        <w:t xml:space="preserve"> тыс. рублей</w:t>
      </w:r>
      <w:r w:rsidR="00270B07" w:rsidRPr="00CF0F37">
        <w:rPr>
          <w:sz w:val="28"/>
          <w:szCs w:val="28"/>
        </w:rPr>
        <w:t xml:space="preserve">, у </w:t>
      </w:r>
      <w:r w:rsidR="000F30F8" w:rsidRPr="00CF0F37">
        <w:rPr>
          <w:sz w:val="28"/>
          <w:szCs w:val="28"/>
        </w:rPr>
        <w:t xml:space="preserve">ООО ОПХ «Север» </w:t>
      </w:r>
      <w:r w:rsidR="00515529" w:rsidRPr="00CF0F37">
        <w:rPr>
          <w:sz w:val="28"/>
          <w:szCs w:val="28"/>
        </w:rPr>
        <w:t xml:space="preserve"> на </w:t>
      </w:r>
      <w:r w:rsidR="001C0EE8">
        <w:rPr>
          <w:sz w:val="28"/>
          <w:szCs w:val="28"/>
        </w:rPr>
        <w:t>3</w:t>
      </w:r>
      <w:r w:rsidR="00515529" w:rsidRPr="00CF0F37">
        <w:rPr>
          <w:sz w:val="28"/>
          <w:szCs w:val="28"/>
        </w:rPr>
        <w:t>,</w:t>
      </w:r>
      <w:r w:rsidR="001C0EE8">
        <w:rPr>
          <w:sz w:val="28"/>
          <w:szCs w:val="28"/>
        </w:rPr>
        <w:t>7</w:t>
      </w:r>
      <w:r w:rsidR="000F30F8" w:rsidRPr="00CF0F37">
        <w:rPr>
          <w:sz w:val="28"/>
          <w:szCs w:val="28"/>
        </w:rPr>
        <w:t xml:space="preserve"> тыс. руб. </w:t>
      </w:r>
    </w:p>
    <w:p w:rsidR="00FD3536" w:rsidRPr="00CF0F37" w:rsidRDefault="00FD3536" w:rsidP="00583FBA">
      <w:pPr>
        <w:ind w:firstLine="567"/>
        <w:jc w:val="both"/>
        <w:rPr>
          <w:sz w:val="28"/>
          <w:szCs w:val="28"/>
        </w:rPr>
      </w:pPr>
    </w:p>
    <w:p w:rsidR="00787692" w:rsidRPr="00CF0F37" w:rsidRDefault="008377D8" w:rsidP="009C3382">
      <w:pPr>
        <w:jc w:val="center"/>
        <w:rPr>
          <w:sz w:val="28"/>
          <w:szCs w:val="28"/>
        </w:rPr>
      </w:pPr>
      <w:r w:rsidRPr="008377D8">
        <w:rPr>
          <w:noProof/>
          <w:sz w:val="28"/>
          <w:szCs w:val="28"/>
        </w:rPr>
        <w:drawing>
          <wp:inline distT="0" distB="0" distL="0" distR="0">
            <wp:extent cx="5381625" cy="269557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E1939" w:rsidRDefault="00CE1939" w:rsidP="0063105F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A8328F" w:rsidRDefault="00CE1939" w:rsidP="0063105F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8328F" w:rsidRPr="00CF0F37">
        <w:rPr>
          <w:b/>
          <w:sz w:val="24"/>
          <w:szCs w:val="24"/>
        </w:rPr>
        <w:t xml:space="preserve">Рисунок </w:t>
      </w:r>
      <w:r w:rsidR="00CE7278" w:rsidRPr="00CF0F37">
        <w:rPr>
          <w:b/>
          <w:sz w:val="24"/>
          <w:szCs w:val="24"/>
        </w:rPr>
        <w:t>11</w:t>
      </w:r>
      <w:r w:rsidR="00A8328F" w:rsidRPr="00CF0F37">
        <w:rPr>
          <w:b/>
          <w:sz w:val="24"/>
          <w:szCs w:val="24"/>
        </w:rPr>
        <w:t>.</w:t>
      </w:r>
      <w:r w:rsidR="00A8328F" w:rsidRPr="00CF0F37">
        <w:rPr>
          <w:sz w:val="24"/>
          <w:szCs w:val="24"/>
        </w:rPr>
        <w:t xml:space="preserve"> </w:t>
      </w:r>
      <w:r w:rsidR="00A8328F" w:rsidRPr="00CF0F37">
        <w:rPr>
          <w:b/>
          <w:sz w:val="24"/>
          <w:szCs w:val="24"/>
        </w:rPr>
        <w:t xml:space="preserve">Динамика </w:t>
      </w:r>
      <w:r w:rsidR="00D408FD" w:rsidRPr="00CF0F37">
        <w:rPr>
          <w:b/>
          <w:sz w:val="24"/>
          <w:szCs w:val="24"/>
        </w:rPr>
        <w:t>себестоимост</w:t>
      </w:r>
      <w:r w:rsidR="00C42CC7" w:rsidRPr="00CF0F37">
        <w:rPr>
          <w:b/>
          <w:sz w:val="24"/>
          <w:szCs w:val="24"/>
        </w:rPr>
        <w:t>и</w:t>
      </w:r>
      <w:r w:rsidR="00D408FD" w:rsidRPr="00CF0F37">
        <w:rPr>
          <w:b/>
          <w:sz w:val="24"/>
          <w:szCs w:val="24"/>
        </w:rPr>
        <w:t xml:space="preserve"> реализации товаров, продукции, работ, услуг</w:t>
      </w:r>
      <w:r w:rsidR="00A8328F" w:rsidRPr="00CF0F37">
        <w:rPr>
          <w:b/>
          <w:sz w:val="24"/>
          <w:szCs w:val="24"/>
        </w:rPr>
        <w:t xml:space="preserve"> </w:t>
      </w:r>
      <w:r w:rsidR="00F00AA1" w:rsidRPr="00CF0F37">
        <w:rPr>
          <w:b/>
          <w:sz w:val="24"/>
          <w:szCs w:val="24"/>
        </w:rPr>
        <w:t xml:space="preserve">анализируемых </w:t>
      </w:r>
      <w:r w:rsidR="00A8328F" w:rsidRPr="00CF0F37">
        <w:rPr>
          <w:b/>
          <w:sz w:val="24"/>
          <w:szCs w:val="24"/>
        </w:rPr>
        <w:t>предприятий</w:t>
      </w:r>
      <w:r w:rsidR="00C80049" w:rsidRPr="00CF0F37">
        <w:rPr>
          <w:b/>
          <w:sz w:val="24"/>
          <w:szCs w:val="24"/>
        </w:rPr>
        <w:t>, тыс. руб.</w:t>
      </w:r>
    </w:p>
    <w:p w:rsidR="009C3382" w:rsidRPr="00CF0F37" w:rsidRDefault="009C3382" w:rsidP="0063105F">
      <w:pPr>
        <w:tabs>
          <w:tab w:val="left" w:pos="0"/>
        </w:tabs>
        <w:jc w:val="center"/>
        <w:rPr>
          <w:sz w:val="24"/>
          <w:szCs w:val="24"/>
        </w:rPr>
      </w:pPr>
    </w:p>
    <w:p w:rsidR="00E60511" w:rsidRPr="00690B74" w:rsidRDefault="00FF7E23" w:rsidP="00E60511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  <w:r w:rsidRPr="00690B74">
        <w:rPr>
          <w:sz w:val="28"/>
          <w:szCs w:val="28"/>
        </w:rPr>
        <w:lastRenderedPageBreak/>
        <w:t>За 202</w:t>
      </w:r>
      <w:r w:rsidR="00FD3536">
        <w:rPr>
          <w:sz w:val="28"/>
          <w:szCs w:val="28"/>
        </w:rPr>
        <w:t>2</w:t>
      </w:r>
      <w:r w:rsidR="00E60511" w:rsidRPr="00690B74">
        <w:rPr>
          <w:sz w:val="28"/>
          <w:szCs w:val="28"/>
        </w:rPr>
        <w:t xml:space="preserve"> год затраты МУП «УККР»</w:t>
      </w:r>
      <w:r w:rsidRPr="00690B74">
        <w:rPr>
          <w:sz w:val="28"/>
          <w:szCs w:val="28"/>
        </w:rPr>
        <w:t>, МП «Хлебопек»,</w:t>
      </w:r>
      <w:r w:rsidR="00E60511" w:rsidRPr="00690B74">
        <w:rPr>
          <w:sz w:val="28"/>
          <w:szCs w:val="28"/>
        </w:rPr>
        <w:t xml:space="preserve"> </w:t>
      </w:r>
      <w:r w:rsidR="00690B74" w:rsidRPr="00690B74">
        <w:rPr>
          <w:sz w:val="28"/>
          <w:szCs w:val="28"/>
        </w:rPr>
        <w:t>ООО «УТ»</w:t>
      </w:r>
      <w:r w:rsidR="00FE4429">
        <w:rPr>
          <w:sz w:val="28"/>
          <w:szCs w:val="28"/>
        </w:rPr>
        <w:t>, ООО «ОПХ «Север»</w:t>
      </w:r>
      <w:r w:rsidR="00753FA2">
        <w:rPr>
          <w:sz w:val="28"/>
          <w:szCs w:val="28"/>
        </w:rPr>
        <w:t xml:space="preserve"> </w:t>
      </w:r>
      <w:r w:rsidR="00E60511" w:rsidRPr="00690B74">
        <w:rPr>
          <w:sz w:val="28"/>
          <w:szCs w:val="28"/>
        </w:rPr>
        <w:t>превысили объем полученной выручки</w:t>
      </w:r>
      <w:r w:rsidR="00D408FD" w:rsidRPr="00690B74">
        <w:rPr>
          <w:sz w:val="28"/>
          <w:szCs w:val="28"/>
        </w:rPr>
        <w:t xml:space="preserve"> от продажи товаров, продукции, работ, услуг</w:t>
      </w:r>
      <w:r w:rsidR="00E60511" w:rsidRPr="00690B74">
        <w:rPr>
          <w:sz w:val="28"/>
          <w:szCs w:val="28"/>
        </w:rPr>
        <w:t>, поэтому</w:t>
      </w:r>
      <w:r w:rsidR="00C42CC7" w:rsidRPr="00690B74">
        <w:rPr>
          <w:sz w:val="28"/>
          <w:szCs w:val="28"/>
        </w:rPr>
        <w:t>,</w:t>
      </w:r>
      <w:r w:rsidR="00E60511" w:rsidRPr="00690B74">
        <w:rPr>
          <w:sz w:val="28"/>
          <w:szCs w:val="28"/>
        </w:rPr>
        <w:t xml:space="preserve"> результатом деятельности предприяти</w:t>
      </w:r>
      <w:r w:rsidR="00685C9E">
        <w:rPr>
          <w:sz w:val="28"/>
          <w:szCs w:val="28"/>
        </w:rPr>
        <w:t>й</w:t>
      </w:r>
      <w:r w:rsidR="00E60511" w:rsidRPr="00690B74">
        <w:rPr>
          <w:sz w:val="28"/>
          <w:szCs w:val="28"/>
        </w:rPr>
        <w:t xml:space="preserve"> явились убытки от продаж, убытки до налогообложения и чистые убытки. </w:t>
      </w:r>
    </w:p>
    <w:p w:rsidR="009C3382" w:rsidRDefault="009C3382" w:rsidP="00BB04BE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</w:p>
    <w:p w:rsidR="009C3382" w:rsidRDefault="009C3382" w:rsidP="00BB04BE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</w:p>
    <w:p w:rsidR="00DB3991" w:rsidRPr="00FE4429" w:rsidRDefault="00D34655" w:rsidP="00BB04BE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  <w:r w:rsidRPr="00FE4429">
        <w:rPr>
          <w:sz w:val="28"/>
          <w:szCs w:val="28"/>
        </w:rPr>
        <w:t>В целом, динамика роста выручк</w:t>
      </w:r>
      <w:r w:rsidR="00FF7E23" w:rsidRPr="00FE4429">
        <w:rPr>
          <w:sz w:val="28"/>
          <w:szCs w:val="28"/>
        </w:rPr>
        <w:t xml:space="preserve">и по сравнению с затратами </w:t>
      </w:r>
      <w:r w:rsidR="00A50B1D" w:rsidRPr="00FE4429">
        <w:rPr>
          <w:sz w:val="28"/>
          <w:szCs w:val="28"/>
        </w:rPr>
        <w:t>анализируемых</w:t>
      </w:r>
      <w:r w:rsidRPr="00FE4429">
        <w:rPr>
          <w:sz w:val="28"/>
          <w:szCs w:val="28"/>
        </w:rPr>
        <w:t xml:space="preserve"> предприятий </w:t>
      </w:r>
      <w:r w:rsidR="000937F5" w:rsidRPr="00FE4429">
        <w:rPr>
          <w:sz w:val="28"/>
          <w:szCs w:val="28"/>
        </w:rPr>
        <w:t xml:space="preserve">за </w:t>
      </w:r>
      <w:r w:rsidR="00690B74" w:rsidRPr="00FE4429">
        <w:rPr>
          <w:sz w:val="28"/>
          <w:szCs w:val="28"/>
        </w:rPr>
        <w:t>202</w:t>
      </w:r>
      <w:r w:rsidR="00FE4429">
        <w:rPr>
          <w:sz w:val="28"/>
          <w:szCs w:val="28"/>
        </w:rPr>
        <w:t>2</w:t>
      </w:r>
      <w:r w:rsidR="00A50B1D" w:rsidRPr="00FE4429">
        <w:rPr>
          <w:sz w:val="28"/>
          <w:szCs w:val="28"/>
        </w:rPr>
        <w:t xml:space="preserve"> год, представлена на рисунке 12.</w:t>
      </w:r>
    </w:p>
    <w:p w:rsidR="009C3382" w:rsidRPr="00FD3536" w:rsidRDefault="009C3382" w:rsidP="00BB04BE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  <w:highlight w:val="yellow"/>
        </w:rPr>
      </w:pPr>
    </w:p>
    <w:p w:rsidR="005E070B" w:rsidRPr="00FD3536" w:rsidRDefault="00685C9E" w:rsidP="002C05F3">
      <w:pPr>
        <w:shd w:val="clear" w:color="auto" w:fill="FFFFFF"/>
        <w:tabs>
          <w:tab w:val="left" w:pos="180"/>
        </w:tabs>
        <w:jc w:val="both"/>
        <w:rPr>
          <w:sz w:val="16"/>
          <w:szCs w:val="16"/>
          <w:highlight w:val="yellow"/>
        </w:rPr>
      </w:pPr>
      <w:r w:rsidRPr="00FD3536">
        <w:rPr>
          <w:noProof/>
          <w:sz w:val="16"/>
          <w:szCs w:val="16"/>
          <w:highlight w:val="yellow"/>
        </w:rPr>
        <w:drawing>
          <wp:anchor distT="0" distB="0" distL="114300" distR="114300" simplePos="0" relativeHeight="251659264" behindDoc="0" locked="0" layoutInCell="1" allowOverlap="1" wp14:anchorId="28022634" wp14:editId="7580664A">
            <wp:simplePos x="0" y="0"/>
            <wp:positionH relativeFrom="column">
              <wp:posOffset>-59690</wp:posOffset>
            </wp:positionH>
            <wp:positionV relativeFrom="paragraph">
              <wp:posOffset>166370</wp:posOffset>
            </wp:positionV>
            <wp:extent cx="6057900" cy="2964180"/>
            <wp:effectExtent l="19050" t="0" r="19050" b="7620"/>
            <wp:wrapSquare wrapText="bothSides"/>
            <wp:docPr id="1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anchor>
        </w:drawing>
      </w:r>
    </w:p>
    <w:p w:rsidR="00685C9E" w:rsidRPr="00FD3536" w:rsidRDefault="00685C9E" w:rsidP="002C05F3">
      <w:pPr>
        <w:shd w:val="clear" w:color="auto" w:fill="FFFFFF"/>
        <w:tabs>
          <w:tab w:val="left" w:pos="180"/>
        </w:tabs>
        <w:jc w:val="center"/>
        <w:rPr>
          <w:b/>
          <w:sz w:val="24"/>
          <w:szCs w:val="24"/>
          <w:highlight w:val="yellow"/>
        </w:rPr>
      </w:pPr>
    </w:p>
    <w:p w:rsidR="000937F5" w:rsidRPr="002C05F3" w:rsidRDefault="000937F5" w:rsidP="002C05F3">
      <w:pPr>
        <w:shd w:val="clear" w:color="auto" w:fill="FFFFFF"/>
        <w:tabs>
          <w:tab w:val="left" w:pos="180"/>
        </w:tabs>
        <w:jc w:val="center"/>
        <w:rPr>
          <w:b/>
          <w:sz w:val="24"/>
          <w:szCs w:val="24"/>
        </w:rPr>
      </w:pPr>
      <w:r w:rsidRPr="007C0D21">
        <w:rPr>
          <w:b/>
          <w:sz w:val="24"/>
          <w:szCs w:val="24"/>
        </w:rPr>
        <w:t xml:space="preserve">Рисунок </w:t>
      </w:r>
      <w:r w:rsidR="00CE7278" w:rsidRPr="007C0D21">
        <w:rPr>
          <w:b/>
          <w:sz w:val="24"/>
          <w:szCs w:val="24"/>
        </w:rPr>
        <w:t>12</w:t>
      </w:r>
      <w:r w:rsidR="003C54D0" w:rsidRPr="007C0D21">
        <w:rPr>
          <w:b/>
          <w:sz w:val="24"/>
          <w:szCs w:val="24"/>
        </w:rPr>
        <w:t xml:space="preserve">. </w:t>
      </w:r>
      <w:r w:rsidRPr="007C0D21">
        <w:rPr>
          <w:b/>
          <w:sz w:val="24"/>
          <w:szCs w:val="24"/>
        </w:rPr>
        <w:t>Динамика роста выручки по сравнению с затратами</w:t>
      </w:r>
      <w:r w:rsidR="00A50B1D" w:rsidRPr="007C0D21">
        <w:rPr>
          <w:b/>
          <w:sz w:val="24"/>
          <w:szCs w:val="24"/>
        </w:rPr>
        <w:t xml:space="preserve"> анализируемых предприятий</w:t>
      </w:r>
      <w:r w:rsidR="00C22C36" w:rsidRPr="007C0D21">
        <w:rPr>
          <w:b/>
          <w:sz w:val="24"/>
          <w:szCs w:val="24"/>
        </w:rPr>
        <w:t>, тыс. руб.</w:t>
      </w:r>
    </w:p>
    <w:p w:rsidR="005E070B" w:rsidRPr="00CF0F37" w:rsidRDefault="005E070B" w:rsidP="00B700FD">
      <w:pPr>
        <w:shd w:val="clear" w:color="auto" w:fill="FFFFFF"/>
        <w:tabs>
          <w:tab w:val="left" w:pos="180"/>
        </w:tabs>
        <w:ind w:firstLine="567"/>
        <w:jc w:val="center"/>
        <w:rPr>
          <w:b/>
          <w:sz w:val="24"/>
          <w:szCs w:val="24"/>
        </w:rPr>
      </w:pPr>
    </w:p>
    <w:p w:rsidR="00685C9E" w:rsidRDefault="00685C9E" w:rsidP="0061529E">
      <w:pPr>
        <w:shd w:val="clear" w:color="auto" w:fill="FFFFFF"/>
        <w:ind w:right="10" w:firstLine="567"/>
        <w:jc w:val="both"/>
        <w:rPr>
          <w:sz w:val="28"/>
          <w:szCs w:val="28"/>
        </w:rPr>
      </w:pPr>
    </w:p>
    <w:p w:rsidR="00F6641E" w:rsidRPr="009C3382" w:rsidRDefault="00076286" w:rsidP="0061529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9C3382">
        <w:rPr>
          <w:sz w:val="28"/>
          <w:szCs w:val="28"/>
        </w:rPr>
        <w:t>Финансовые результаты</w:t>
      </w:r>
      <w:r w:rsidR="00F6641E" w:rsidRPr="009C3382">
        <w:rPr>
          <w:sz w:val="28"/>
          <w:szCs w:val="28"/>
        </w:rPr>
        <w:t xml:space="preserve"> деятельности </w:t>
      </w:r>
      <w:r w:rsidR="0061529E" w:rsidRPr="009C3382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3C54D0" w:rsidRPr="009C3382">
        <w:rPr>
          <w:sz w:val="28"/>
          <w:szCs w:val="28"/>
        </w:rPr>
        <w:t>собственником имущества</w:t>
      </w:r>
      <w:r w:rsidR="0061529E" w:rsidRPr="009C3382">
        <w:rPr>
          <w:sz w:val="28"/>
          <w:szCs w:val="28"/>
        </w:rPr>
        <w:t xml:space="preserve"> которых является администрация Северо-Енисейского района, </w:t>
      </w:r>
      <w:r w:rsidR="00694316" w:rsidRPr="009C3382">
        <w:rPr>
          <w:sz w:val="28"/>
          <w:szCs w:val="28"/>
        </w:rPr>
        <w:t xml:space="preserve">за </w:t>
      </w:r>
      <w:r w:rsidR="00690B74" w:rsidRPr="009C3382">
        <w:rPr>
          <w:sz w:val="28"/>
          <w:szCs w:val="28"/>
        </w:rPr>
        <w:t>202</w:t>
      </w:r>
      <w:r w:rsidR="00FD3536">
        <w:rPr>
          <w:sz w:val="28"/>
          <w:szCs w:val="28"/>
        </w:rPr>
        <w:t>2</w:t>
      </w:r>
      <w:r w:rsidR="00C1462A" w:rsidRPr="009C3382">
        <w:rPr>
          <w:sz w:val="28"/>
          <w:szCs w:val="28"/>
        </w:rPr>
        <w:t xml:space="preserve"> год</w:t>
      </w:r>
      <w:r w:rsidR="00694316" w:rsidRPr="009C3382">
        <w:rPr>
          <w:sz w:val="28"/>
          <w:szCs w:val="28"/>
        </w:rPr>
        <w:t xml:space="preserve"> </w:t>
      </w:r>
      <w:r w:rsidR="00F6641E" w:rsidRPr="009C3382">
        <w:rPr>
          <w:sz w:val="28"/>
          <w:szCs w:val="28"/>
        </w:rPr>
        <w:t xml:space="preserve">по сравнению с </w:t>
      </w:r>
      <w:r w:rsidR="00694316" w:rsidRPr="009C3382">
        <w:rPr>
          <w:sz w:val="28"/>
          <w:szCs w:val="28"/>
        </w:rPr>
        <w:t xml:space="preserve">аналогичным периодом </w:t>
      </w:r>
      <w:r w:rsidR="00C1462A" w:rsidRPr="009C3382">
        <w:rPr>
          <w:sz w:val="28"/>
          <w:szCs w:val="28"/>
        </w:rPr>
        <w:t>20</w:t>
      </w:r>
      <w:r w:rsidR="00690B74" w:rsidRPr="009C3382">
        <w:rPr>
          <w:sz w:val="28"/>
          <w:szCs w:val="28"/>
        </w:rPr>
        <w:t>2</w:t>
      </w:r>
      <w:r w:rsidR="00FD3536">
        <w:rPr>
          <w:sz w:val="28"/>
          <w:szCs w:val="28"/>
        </w:rPr>
        <w:t>1</w:t>
      </w:r>
      <w:r w:rsidR="00694316" w:rsidRPr="009C3382">
        <w:rPr>
          <w:sz w:val="28"/>
          <w:szCs w:val="28"/>
        </w:rPr>
        <w:t xml:space="preserve"> года</w:t>
      </w:r>
      <w:r w:rsidR="00F6641E" w:rsidRPr="009C3382">
        <w:rPr>
          <w:sz w:val="28"/>
          <w:szCs w:val="28"/>
        </w:rPr>
        <w:t xml:space="preserve"> представлены в таблице № </w:t>
      </w:r>
      <w:r w:rsidR="00F92D4E" w:rsidRPr="009C3382">
        <w:rPr>
          <w:sz w:val="28"/>
          <w:szCs w:val="28"/>
        </w:rPr>
        <w:t>7</w:t>
      </w:r>
      <w:r w:rsidR="00F6641E" w:rsidRPr="009C3382">
        <w:rPr>
          <w:sz w:val="28"/>
          <w:szCs w:val="28"/>
        </w:rPr>
        <w:t>.</w:t>
      </w:r>
    </w:p>
    <w:p w:rsidR="00B966D2" w:rsidRPr="009C3382" w:rsidRDefault="00B966D2" w:rsidP="004C4F69">
      <w:pPr>
        <w:shd w:val="clear" w:color="auto" w:fill="FFFFFF"/>
        <w:jc w:val="center"/>
        <w:rPr>
          <w:sz w:val="28"/>
          <w:szCs w:val="28"/>
        </w:rPr>
      </w:pPr>
    </w:p>
    <w:p w:rsidR="004C4F69" w:rsidRDefault="0066127C" w:rsidP="00C73613">
      <w:pPr>
        <w:shd w:val="clear" w:color="auto" w:fill="FFFFFF"/>
        <w:jc w:val="center"/>
        <w:rPr>
          <w:b/>
          <w:sz w:val="28"/>
          <w:szCs w:val="28"/>
        </w:rPr>
      </w:pPr>
      <w:r w:rsidRPr="009C3382">
        <w:rPr>
          <w:b/>
          <w:sz w:val="28"/>
          <w:szCs w:val="28"/>
        </w:rPr>
        <w:t>Финансовые результат</w:t>
      </w:r>
      <w:r w:rsidR="004C73B4" w:rsidRPr="009C3382">
        <w:rPr>
          <w:b/>
          <w:sz w:val="28"/>
          <w:szCs w:val="28"/>
        </w:rPr>
        <w:t>ы</w:t>
      </w:r>
      <w:r w:rsidRPr="009C3382">
        <w:rPr>
          <w:b/>
          <w:sz w:val="28"/>
          <w:szCs w:val="28"/>
        </w:rPr>
        <w:t xml:space="preserve"> </w:t>
      </w:r>
      <w:r w:rsidR="0061529E" w:rsidRPr="009C3382">
        <w:rPr>
          <w:b/>
          <w:sz w:val="28"/>
          <w:szCs w:val="28"/>
        </w:rPr>
        <w:t xml:space="preserve">муниципальных предприятий и юридических лиц, учредителем и </w:t>
      </w:r>
      <w:r w:rsidR="000C5C8B" w:rsidRPr="009C3382">
        <w:rPr>
          <w:b/>
          <w:sz w:val="28"/>
          <w:szCs w:val="28"/>
        </w:rPr>
        <w:t>собственником имущества</w:t>
      </w:r>
      <w:r w:rsidR="0061529E" w:rsidRPr="009C3382">
        <w:rPr>
          <w:b/>
          <w:sz w:val="28"/>
          <w:szCs w:val="28"/>
        </w:rPr>
        <w:t xml:space="preserve"> которых является администрация Северо-Енисейского района з</w:t>
      </w:r>
      <w:r w:rsidR="006B290D" w:rsidRPr="009C3382">
        <w:rPr>
          <w:b/>
          <w:sz w:val="28"/>
          <w:szCs w:val="28"/>
        </w:rPr>
        <w:t>а</w:t>
      </w:r>
      <w:r w:rsidR="00753FA2" w:rsidRPr="009C3382">
        <w:rPr>
          <w:b/>
          <w:sz w:val="28"/>
          <w:szCs w:val="28"/>
        </w:rPr>
        <w:t xml:space="preserve"> 202</w:t>
      </w:r>
      <w:r w:rsidR="00FD3536">
        <w:rPr>
          <w:b/>
          <w:sz w:val="28"/>
          <w:szCs w:val="28"/>
        </w:rPr>
        <w:t>1</w:t>
      </w:r>
      <w:r w:rsidR="00C42CC7" w:rsidRPr="009C3382">
        <w:rPr>
          <w:b/>
          <w:sz w:val="28"/>
          <w:szCs w:val="28"/>
        </w:rPr>
        <w:t>-</w:t>
      </w:r>
      <w:r w:rsidR="009C5660" w:rsidRPr="009C3382">
        <w:rPr>
          <w:b/>
          <w:sz w:val="28"/>
          <w:szCs w:val="28"/>
        </w:rPr>
        <w:t>20</w:t>
      </w:r>
      <w:r w:rsidR="006A2787" w:rsidRPr="009C3382">
        <w:rPr>
          <w:b/>
          <w:sz w:val="28"/>
          <w:szCs w:val="28"/>
        </w:rPr>
        <w:t>2</w:t>
      </w:r>
      <w:r w:rsidR="00FD3536">
        <w:rPr>
          <w:b/>
          <w:sz w:val="28"/>
          <w:szCs w:val="28"/>
        </w:rPr>
        <w:t>2</w:t>
      </w:r>
      <w:r w:rsidR="009C5660" w:rsidRPr="009C3382">
        <w:rPr>
          <w:b/>
          <w:sz w:val="28"/>
          <w:szCs w:val="28"/>
        </w:rPr>
        <w:t xml:space="preserve"> год</w:t>
      </w:r>
      <w:r w:rsidR="00C42CC7" w:rsidRPr="009C3382">
        <w:rPr>
          <w:b/>
          <w:sz w:val="28"/>
          <w:szCs w:val="28"/>
        </w:rPr>
        <w:t>ы</w:t>
      </w:r>
      <w:r w:rsidR="00DA470B" w:rsidRPr="009C3382">
        <w:rPr>
          <w:b/>
          <w:sz w:val="28"/>
          <w:szCs w:val="28"/>
        </w:rPr>
        <w:t xml:space="preserve"> </w:t>
      </w:r>
    </w:p>
    <w:p w:rsidR="00B966D2" w:rsidRPr="009C3382" w:rsidRDefault="00B966D2" w:rsidP="00C73613">
      <w:pPr>
        <w:shd w:val="clear" w:color="auto" w:fill="FFFFFF"/>
        <w:jc w:val="center"/>
        <w:rPr>
          <w:b/>
          <w:sz w:val="28"/>
          <w:szCs w:val="28"/>
        </w:rPr>
      </w:pPr>
    </w:p>
    <w:p w:rsidR="004C4F69" w:rsidRDefault="004C4F69" w:rsidP="004C4F69">
      <w:pPr>
        <w:shd w:val="clear" w:color="auto" w:fill="FFFFFF"/>
        <w:ind w:firstLine="900"/>
        <w:jc w:val="right"/>
        <w:rPr>
          <w:sz w:val="24"/>
          <w:szCs w:val="24"/>
        </w:rPr>
      </w:pPr>
      <w:r w:rsidRPr="00CF0F37">
        <w:rPr>
          <w:sz w:val="24"/>
          <w:szCs w:val="24"/>
        </w:rPr>
        <w:t>Таблица № 7</w:t>
      </w:r>
    </w:p>
    <w:p w:rsidR="00690B74" w:rsidRDefault="00690B74" w:rsidP="004C4F69">
      <w:pPr>
        <w:shd w:val="clear" w:color="auto" w:fill="FFFFFF"/>
        <w:ind w:firstLine="900"/>
        <w:jc w:val="right"/>
        <w:rPr>
          <w:sz w:val="24"/>
          <w:szCs w:val="24"/>
        </w:rPr>
      </w:pP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691"/>
        <w:gridCol w:w="2551"/>
        <w:gridCol w:w="3261"/>
      </w:tblGrid>
      <w:tr w:rsidR="00690B74" w:rsidRPr="00690B74" w:rsidTr="00CE1939">
        <w:trPr>
          <w:trHeight w:val="479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74" w:rsidRPr="00690B74" w:rsidRDefault="009738B2" w:rsidP="00690B7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74" w:rsidRPr="00690B74" w:rsidRDefault="00753FA2" w:rsidP="00FD353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FD3536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9738B2">
              <w:rPr>
                <w:b/>
                <w:bCs/>
                <w:color w:val="000000"/>
                <w:sz w:val="24"/>
                <w:szCs w:val="24"/>
              </w:rPr>
              <w:t xml:space="preserve"> год, тыс. руб.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74" w:rsidRPr="00690B74" w:rsidRDefault="00753FA2" w:rsidP="00FD353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 w:rsidR="00FD3536">
              <w:rPr>
                <w:b/>
                <w:bCs/>
                <w:sz w:val="24"/>
                <w:szCs w:val="24"/>
              </w:rPr>
              <w:t>2</w:t>
            </w:r>
            <w:r w:rsidR="009738B2">
              <w:rPr>
                <w:b/>
                <w:bCs/>
                <w:sz w:val="24"/>
                <w:szCs w:val="24"/>
              </w:rPr>
              <w:t xml:space="preserve"> год, тыс. руб.</w:t>
            </w:r>
          </w:p>
        </w:tc>
      </w:tr>
      <w:tr w:rsidR="00690B74" w:rsidRPr="00690B74" w:rsidTr="00CE1939">
        <w:trPr>
          <w:trHeight w:val="643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74" w:rsidRPr="00690B74" w:rsidRDefault="00690B74" w:rsidP="00690B7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0B74">
              <w:rPr>
                <w:b/>
                <w:bCs/>
                <w:color w:val="000000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74" w:rsidRPr="00690B74" w:rsidRDefault="00690B74" w:rsidP="007C0D2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0B74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="007C0D21">
              <w:rPr>
                <w:b/>
                <w:bCs/>
                <w:color w:val="000000"/>
                <w:sz w:val="24"/>
                <w:szCs w:val="24"/>
              </w:rPr>
              <w:t>115 232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74" w:rsidRPr="00690B74" w:rsidRDefault="00690B74" w:rsidP="007C0D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90B74">
              <w:rPr>
                <w:b/>
                <w:bCs/>
                <w:sz w:val="24"/>
                <w:szCs w:val="24"/>
              </w:rPr>
              <w:t>-</w:t>
            </w:r>
            <w:r w:rsidR="00753FA2">
              <w:rPr>
                <w:b/>
                <w:bCs/>
                <w:sz w:val="24"/>
                <w:szCs w:val="24"/>
              </w:rPr>
              <w:t xml:space="preserve"> </w:t>
            </w:r>
            <w:r w:rsidR="007C0D21">
              <w:rPr>
                <w:b/>
                <w:bCs/>
                <w:sz w:val="24"/>
                <w:szCs w:val="24"/>
              </w:rPr>
              <w:t>63015</w:t>
            </w:r>
          </w:p>
        </w:tc>
      </w:tr>
      <w:tr w:rsidR="00753FA2" w:rsidRPr="00690B74" w:rsidTr="00CE1939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>
            <w:pPr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МУП "УККР"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 w:rsidP="00FD3536">
            <w:pPr>
              <w:jc w:val="center"/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-</w:t>
            </w:r>
            <w:r w:rsidR="00FD3536">
              <w:rPr>
                <w:sz w:val="24"/>
                <w:szCs w:val="24"/>
              </w:rPr>
              <w:t>81 817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 w:rsidP="00FD3536">
            <w:pPr>
              <w:jc w:val="center"/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-</w:t>
            </w:r>
            <w:r w:rsidR="00FD3536">
              <w:rPr>
                <w:sz w:val="24"/>
                <w:szCs w:val="24"/>
              </w:rPr>
              <w:t>58 616</w:t>
            </w:r>
          </w:p>
        </w:tc>
      </w:tr>
      <w:tr w:rsidR="00753FA2" w:rsidRPr="00690B74" w:rsidTr="00CE1939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>
            <w:pPr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МП "Хлебопек"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 w:rsidP="00FD3536">
            <w:pPr>
              <w:jc w:val="center"/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-4</w:t>
            </w:r>
            <w:r w:rsidR="00FD3536">
              <w:rPr>
                <w:sz w:val="24"/>
                <w:szCs w:val="24"/>
              </w:rPr>
              <w:t xml:space="preserve"> 570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CA1DA0" w:rsidRDefault="00FD3536" w:rsidP="00CE1939">
            <w:pPr>
              <w:jc w:val="center"/>
              <w:rPr>
                <w:sz w:val="24"/>
                <w:szCs w:val="24"/>
              </w:rPr>
            </w:pPr>
            <w:r w:rsidRPr="00CA1DA0">
              <w:rPr>
                <w:sz w:val="24"/>
                <w:szCs w:val="24"/>
              </w:rPr>
              <w:t>714</w:t>
            </w:r>
          </w:p>
        </w:tc>
      </w:tr>
      <w:tr w:rsidR="00753FA2" w:rsidRPr="00690B74" w:rsidTr="00CE1939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>
            <w:pPr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ООО "УТ"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 w:rsidP="00FD3536">
            <w:pPr>
              <w:jc w:val="center"/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-</w:t>
            </w:r>
            <w:r w:rsidR="00FD3536">
              <w:rPr>
                <w:sz w:val="24"/>
                <w:szCs w:val="24"/>
              </w:rPr>
              <w:t>27 488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 w:rsidP="00FD3536">
            <w:pPr>
              <w:jc w:val="center"/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-</w:t>
            </w:r>
            <w:r w:rsidR="00FD3536">
              <w:rPr>
                <w:sz w:val="24"/>
                <w:szCs w:val="24"/>
              </w:rPr>
              <w:t>3 339</w:t>
            </w:r>
          </w:p>
        </w:tc>
      </w:tr>
      <w:tr w:rsidR="00753FA2" w:rsidRPr="00690B74" w:rsidTr="00CE1939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>
            <w:pPr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МП "ОПХ "Север"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753FA2" w:rsidP="00FD3536">
            <w:pPr>
              <w:jc w:val="center"/>
              <w:rPr>
                <w:sz w:val="24"/>
                <w:szCs w:val="24"/>
              </w:rPr>
            </w:pPr>
            <w:r w:rsidRPr="00753FA2">
              <w:rPr>
                <w:sz w:val="24"/>
                <w:szCs w:val="24"/>
              </w:rPr>
              <w:t>-</w:t>
            </w:r>
            <w:r w:rsidR="00FD3536">
              <w:rPr>
                <w:sz w:val="24"/>
                <w:szCs w:val="24"/>
              </w:rPr>
              <w:t>1 357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A2" w:rsidRPr="00753FA2" w:rsidRDefault="00FD3536" w:rsidP="00CE1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-1 774</w:t>
            </w:r>
          </w:p>
        </w:tc>
      </w:tr>
    </w:tbl>
    <w:p w:rsidR="00690B74" w:rsidRDefault="00690B74" w:rsidP="004C4F69">
      <w:pPr>
        <w:shd w:val="clear" w:color="auto" w:fill="FFFFFF"/>
        <w:ind w:firstLine="900"/>
        <w:jc w:val="right"/>
        <w:rPr>
          <w:sz w:val="24"/>
          <w:szCs w:val="24"/>
        </w:rPr>
      </w:pPr>
    </w:p>
    <w:p w:rsidR="00B966D2" w:rsidRDefault="00B966D2" w:rsidP="004C4F69">
      <w:pPr>
        <w:shd w:val="clear" w:color="auto" w:fill="FFFFFF"/>
        <w:ind w:firstLine="900"/>
        <w:jc w:val="right"/>
        <w:rPr>
          <w:sz w:val="24"/>
          <w:szCs w:val="24"/>
        </w:rPr>
      </w:pPr>
    </w:p>
    <w:p w:rsidR="002079CE" w:rsidRPr="009C3382" w:rsidRDefault="002079CE" w:rsidP="00F00AA1">
      <w:pPr>
        <w:ind w:firstLine="709"/>
        <w:jc w:val="both"/>
        <w:rPr>
          <w:sz w:val="28"/>
          <w:szCs w:val="28"/>
        </w:rPr>
      </w:pPr>
      <w:r w:rsidRPr="007C0D21">
        <w:rPr>
          <w:sz w:val="28"/>
          <w:szCs w:val="28"/>
        </w:rPr>
        <w:t xml:space="preserve">Среди </w:t>
      </w:r>
      <w:r w:rsidR="00F00AA1" w:rsidRPr="007C0D21">
        <w:rPr>
          <w:sz w:val="28"/>
          <w:szCs w:val="28"/>
        </w:rPr>
        <w:t xml:space="preserve">анализируемых </w:t>
      </w:r>
      <w:r w:rsidRPr="007C0D21">
        <w:rPr>
          <w:sz w:val="28"/>
          <w:szCs w:val="28"/>
        </w:rPr>
        <w:t xml:space="preserve">предприятий основную долю убытков имеет МУП «УККР» </w:t>
      </w:r>
      <w:r w:rsidR="002B0AA5" w:rsidRPr="007C0D21">
        <w:rPr>
          <w:sz w:val="28"/>
          <w:szCs w:val="28"/>
        </w:rPr>
        <w:t xml:space="preserve">- </w:t>
      </w:r>
      <w:r w:rsidR="007C0D21" w:rsidRPr="007C0D21">
        <w:rPr>
          <w:sz w:val="28"/>
          <w:szCs w:val="28"/>
        </w:rPr>
        <w:t>93</w:t>
      </w:r>
      <w:r w:rsidR="00685C9E" w:rsidRPr="007C0D21">
        <w:rPr>
          <w:sz w:val="28"/>
          <w:szCs w:val="28"/>
        </w:rPr>
        <w:t xml:space="preserve"> </w:t>
      </w:r>
      <w:r w:rsidRPr="007C0D21">
        <w:rPr>
          <w:sz w:val="28"/>
          <w:szCs w:val="28"/>
        </w:rPr>
        <w:t>%</w:t>
      </w:r>
      <w:r w:rsidR="006B290D" w:rsidRPr="007C0D21">
        <w:rPr>
          <w:sz w:val="28"/>
          <w:szCs w:val="28"/>
        </w:rPr>
        <w:t xml:space="preserve"> в общем </w:t>
      </w:r>
      <w:r w:rsidR="00F00AA1" w:rsidRPr="007C0D21">
        <w:rPr>
          <w:sz w:val="28"/>
          <w:szCs w:val="28"/>
        </w:rPr>
        <w:t xml:space="preserve">объеме </w:t>
      </w:r>
      <w:r w:rsidR="00D408FD" w:rsidRPr="007C0D21">
        <w:rPr>
          <w:sz w:val="28"/>
          <w:szCs w:val="28"/>
        </w:rPr>
        <w:t>убыточных предприятий.</w:t>
      </w:r>
      <w:r w:rsidR="00F00AA1" w:rsidRPr="009C3382">
        <w:rPr>
          <w:sz w:val="28"/>
          <w:szCs w:val="28"/>
        </w:rPr>
        <w:t xml:space="preserve"> </w:t>
      </w:r>
    </w:p>
    <w:p w:rsidR="00753FA2" w:rsidRPr="009C3382" w:rsidRDefault="006A2787" w:rsidP="00F00AA1">
      <w:pPr>
        <w:ind w:firstLine="709"/>
        <w:jc w:val="both"/>
        <w:rPr>
          <w:sz w:val="28"/>
          <w:szCs w:val="28"/>
        </w:rPr>
      </w:pPr>
      <w:r w:rsidRPr="009C3382">
        <w:rPr>
          <w:sz w:val="28"/>
          <w:szCs w:val="28"/>
        </w:rPr>
        <w:t>МУП «УК</w:t>
      </w:r>
      <w:r w:rsidR="009738B2" w:rsidRPr="009C3382">
        <w:rPr>
          <w:sz w:val="28"/>
          <w:szCs w:val="28"/>
        </w:rPr>
        <w:t>КР» в 202</w:t>
      </w:r>
      <w:r w:rsidR="00FD3536">
        <w:rPr>
          <w:sz w:val="28"/>
          <w:szCs w:val="28"/>
        </w:rPr>
        <w:t>2</w:t>
      </w:r>
      <w:r w:rsidR="002079CE" w:rsidRPr="009C3382">
        <w:rPr>
          <w:sz w:val="28"/>
          <w:szCs w:val="28"/>
        </w:rPr>
        <w:t xml:space="preserve"> году получен убыток до налогообложения в сумме</w:t>
      </w:r>
      <w:r w:rsidR="00753FA2" w:rsidRPr="009C3382">
        <w:rPr>
          <w:sz w:val="28"/>
          <w:szCs w:val="28"/>
        </w:rPr>
        <w:t xml:space="preserve"> </w:t>
      </w:r>
    </w:p>
    <w:p w:rsidR="00614372" w:rsidRPr="009C3382" w:rsidRDefault="00FD3536" w:rsidP="00753FA2">
      <w:pPr>
        <w:jc w:val="both"/>
        <w:rPr>
          <w:sz w:val="28"/>
          <w:szCs w:val="28"/>
        </w:rPr>
      </w:pPr>
      <w:r>
        <w:rPr>
          <w:sz w:val="28"/>
          <w:szCs w:val="28"/>
        </w:rPr>
        <w:t>58 616</w:t>
      </w:r>
      <w:r w:rsidR="006A2787" w:rsidRPr="009C3382">
        <w:rPr>
          <w:sz w:val="28"/>
          <w:szCs w:val="28"/>
        </w:rPr>
        <w:t>,0</w:t>
      </w:r>
      <w:r w:rsidR="002079CE" w:rsidRPr="009C3382">
        <w:rPr>
          <w:sz w:val="28"/>
          <w:szCs w:val="28"/>
        </w:rPr>
        <w:t xml:space="preserve"> тыс. руб.</w:t>
      </w:r>
      <w:r w:rsidR="006A2787" w:rsidRPr="009C3382">
        <w:rPr>
          <w:sz w:val="28"/>
          <w:szCs w:val="28"/>
        </w:rPr>
        <w:t xml:space="preserve"> </w:t>
      </w:r>
    </w:p>
    <w:p w:rsidR="00614372" w:rsidRPr="009C3382" w:rsidRDefault="00614372" w:rsidP="00F00AA1">
      <w:pPr>
        <w:ind w:firstLine="709"/>
        <w:jc w:val="both"/>
        <w:rPr>
          <w:sz w:val="28"/>
          <w:szCs w:val="28"/>
        </w:rPr>
      </w:pPr>
      <w:r w:rsidRPr="009C3382">
        <w:rPr>
          <w:sz w:val="28"/>
          <w:szCs w:val="28"/>
        </w:rPr>
        <w:t xml:space="preserve">У </w:t>
      </w:r>
      <w:r w:rsidR="00B9397C" w:rsidRPr="009C3382">
        <w:rPr>
          <w:sz w:val="28"/>
          <w:szCs w:val="28"/>
        </w:rPr>
        <w:t>ООО «У</w:t>
      </w:r>
      <w:r w:rsidR="002079CE" w:rsidRPr="009C3382">
        <w:rPr>
          <w:sz w:val="28"/>
          <w:szCs w:val="28"/>
        </w:rPr>
        <w:t xml:space="preserve">Т» </w:t>
      </w:r>
      <w:r w:rsidRPr="009C3382">
        <w:rPr>
          <w:sz w:val="28"/>
          <w:szCs w:val="28"/>
        </w:rPr>
        <w:t>получен</w:t>
      </w:r>
      <w:r w:rsidR="00A545BD" w:rsidRPr="009C3382">
        <w:rPr>
          <w:sz w:val="28"/>
          <w:szCs w:val="28"/>
        </w:rPr>
        <w:t xml:space="preserve"> </w:t>
      </w:r>
      <w:r w:rsidRPr="009C3382">
        <w:rPr>
          <w:sz w:val="28"/>
          <w:szCs w:val="28"/>
        </w:rPr>
        <w:t xml:space="preserve">убыток до налогообложения в сумме </w:t>
      </w:r>
      <w:r w:rsidR="00FD3536">
        <w:rPr>
          <w:sz w:val="28"/>
          <w:szCs w:val="28"/>
        </w:rPr>
        <w:t>3 339</w:t>
      </w:r>
      <w:r w:rsidRPr="009C3382">
        <w:rPr>
          <w:sz w:val="28"/>
          <w:szCs w:val="28"/>
        </w:rPr>
        <w:t xml:space="preserve"> тыс. руб.</w:t>
      </w:r>
    </w:p>
    <w:p w:rsidR="006F1CC5" w:rsidRDefault="002B0AA5" w:rsidP="006F1CC5">
      <w:pPr>
        <w:shd w:val="clear" w:color="auto" w:fill="FFFFFF"/>
        <w:ind w:firstLine="709"/>
        <w:jc w:val="both"/>
        <w:rPr>
          <w:sz w:val="28"/>
          <w:szCs w:val="28"/>
        </w:rPr>
      </w:pPr>
      <w:r w:rsidRPr="009C3382">
        <w:rPr>
          <w:sz w:val="28"/>
          <w:szCs w:val="28"/>
        </w:rPr>
        <w:t xml:space="preserve">У ООО «ОПХ - Север» </w:t>
      </w:r>
      <w:r w:rsidR="000E11AB" w:rsidRPr="009C3382">
        <w:rPr>
          <w:sz w:val="28"/>
          <w:szCs w:val="28"/>
        </w:rPr>
        <w:t>получен</w:t>
      </w:r>
      <w:r w:rsidR="00A545BD" w:rsidRPr="009C3382">
        <w:rPr>
          <w:sz w:val="28"/>
          <w:szCs w:val="28"/>
        </w:rPr>
        <w:t xml:space="preserve"> </w:t>
      </w:r>
      <w:r w:rsidR="001B1F15" w:rsidRPr="009C3382">
        <w:rPr>
          <w:sz w:val="28"/>
          <w:szCs w:val="28"/>
        </w:rPr>
        <w:t>убыток</w:t>
      </w:r>
      <w:r w:rsidR="00A545BD" w:rsidRPr="009C3382">
        <w:rPr>
          <w:sz w:val="28"/>
          <w:szCs w:val="28"/>
        </w:rPr>
        <w:t xml:space="preserve"> до налогообложения </w:t>
      </w:r>
      <w:r w:rsidRPr="009C3382">
        <w:rPr>
          <w:sz w:val="28"/>
          <w:szCs w:val="28"/>
        </w:rPr>
        <w:t xml:space="preserve">в сумме </w:t>
      </w:r>
      <w:r w:rsidR="00614372" w:rsidRPr="009C3382">
        <w:rPr>
          <w:sz w:val="28"/>
          <w:szCs w:val="28"/>
        </w:rPr>
        <w:t>1</w:t>
      </w:r>
      <w:r w:rsidR="00CE1939">
        <w:rPr>
          <w:sz w:val="28"/>
          <w:szCs w:val="28"/>
        </w:rPr>
        <w:t xml:space="preserve"> </w:t>
      </w:r>
      <w:r w:rsidR="00FD3536">
        <w:rPr>
          <w:sz w:val="28"/>
          <w:szCs w:val="28"/>
        </w:rPr>
        <w:t>774</w:t>
      </w:r>
      <w:r w:rsidRPr="009C3382">
        <w:rPr>
          <w:sz w:val="28"/>
          <w:szCs w:val="28"/>
        </w:rPr>
        <w:t xml:space="preserve"> тыс. руб.</w:t>
      </w:r>
      <w:r w:rsidR="006F1CC5" w:rsidRPr="006F1CC5">
        <w:rPr>
          <w:sz w:val="28"/>
          <w:szCs w:val="28"/>
        </w:rPr>
        <w:t xml:space="preserve"> </w:t>
      </w:r>
    </w:p>
    <w:p w:rsidR="006F1CC5" w:rsidRPr="009C3382" w:rsidRDefault="006F1CC5" w:rsidP="006F1CC5">
      <w:pPr>
        <w:shd w:val="clear" w:color="auto" w:fill="FFFFFF"/>
        <w:ind w:firstLine="709"/>
        <w:jc w:val="both"/>
        <w:rPr>
          <w:sz w:val="28"/>
          <w:szCs w:val="28"/>
        </w:rPr>
      </w:pPr>
      <w:r w:rsidRPr="009C3382">
        <w:rPr>
          <w:sz w:val="28"/>
          <w:szCs w:val="28"/>
        </w:rPr>
        <w:t xml:space="preserve">У МП «Хлебопек» </w:t>
      </w:r>
      <w:r w:rsidRPr="00B44224">
        <w:rPr>
          <w:sz w:val="28"/>
          <w:szCs w:val="28"/>
        </w:rPr>
        <w:t xml:space="preserve">сложилась прибыль </w:t>
      </w:r>
      <w:r>
        <w:rPr>
          <w:sz w:val="28"/>
          <w:szCs w:val="28"/>
        </w:rPr>
        <w:t xml:space="preserve">до налогообложения </w:t>
      </w:r>
      <w:r w:rsidRPr="00B44224">
        <w:rPr>
          <w:sz w:val="28"/>
          <w:szCs w:val="28"/>
        </w:rPr>
        <w:t>и составил</w:t>
      </w:r>
      <w:r w:rsidRPr="009C3382">
        <w:rPr>
          <w:sz w:val="28"/>
          <w:szCs w:val="28"/>
        </w:rPr>
        <w:t xml:space="preserve"> </w:t>
      </w:r>
      <w:r w:rsidRPr="00C07BB8">
        <w:rPr>
          <w:sz w:val="28"/>
          <w:szCs w:val="28"/>
        </w:rPr>
        <w:t>714</w:t>
      </w:r>
      <w:r w:rsidRPr="009C3382">
        <w:rPr>
          <w:sz w:val="28"/>
          <w:szCs w:val="28"/>
        </w:rPr>
        <w:t xml:space="preserve"> тыс. рублей.</w:t>
      </w:r>
    </w:p>
    <w:p w:rsidR="002B0AA5" w:rsidRPr="009C3382" w:rsidRDefault="002B0AA5" w:rsidP="00943D8C">
      <w:pPr>
        <w:pStyle w:val="af8"/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07BB8" w:rsidRDefault="00C07BB8" w:rsidP="00F00AA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F4F62" w:rsidRDefault="00C974B7" w:rsidP="00F00AA1">
      <w:pPr>
        <w:shd w:val="clear" w:color="auto" w:fill="FFFFFF"/>
        <w:ind w:firstLine="709"/>
        <w:jc w:val="both"/>
        <w:rPr>
          <w:sz w:val="28"/>
          <w:szCs w:val="28"/>
        </w:rPr>
      </w:pPr>
      <w:r w:rsidRPr="009C3382">
        <w:rPr>
          <w:sz w:val="28"/>
          <w:szCs w:val="28"/>
        </w:rPr>
        <w:t xml:space="preserve">Динамика </w:t>
      </w:r>
      <w:r w:rsidR="00F00AA1" w:rsidRPr="009C3382">
        <w:rPr>
          <w:sz w:val="28"/>
          <w:szCs w:val="28"/>
        </w:rPr>
        <w:t>прибыли (убытка) до налогообложения</w:t>
      </w:r>
      <w:r w:rsidRPr="009C3382">
        <w:rPr>
          <w:sz w:val="28"/>
          <w:szCs w:val="28"/>
        </w:rPr>
        <w:t xml:space="preserve"> </w:t>
      </w:r>
      <w:r w:rsidR="00F00AA1" w:rsidRPr="009C3382">
        <w:rPr>
          <w:sz w:val="28"/>
          <w:szCs w:val="28"/>
        </w:rPr>
        <w:t xml:space="preserve">анализируемых </w:t>
      </w:r>
      <w:r w:rsidRPr="009C3382">
        <w:rPr>
          <w:sz w:val="28"/>
          <w:szCs w:val="28"/>
        </w:rPr>
        <w:t>предприятий представлена на р</w:t>
      </w:r>
      <w:r w:rsidR="003A50E6" w:rsidRPr="009C3382">
        <w:rPr>
          <w:sz w:val="28"/>
          <w:szCs w:val="28"/>
        </w:rPr>
        <w:t>исунк</w:t>
      </w:r>
      <w:r w:rsidRPr="009C3382">
        <w:rPr>
          <w:sz w:val="28"/>
          <w:szCs w:val="28"/>
        </w:rPr>
        <w:t xml:space="preserve">е </w:t>
      </w:r>
      <w:r w:rsidR="000E45D8" w:rsidRPr="009C3382">
        <w:rPr>
          <w:sz w:val="28"/>
          <w:szCs w:val="28"/>
        </w:rPr>
        <w:t>1</w:t>
      </w:r>
      <w:r w:rsidR="00CE7278" w:rsidRPr="009C3382">
        <w:rPr>
          <w:sz w:val="28"/>
          <w:szCs w:val="28"/>
        </w:rPr>
        <w:t>3</w:t>
      </w:r>
      <w:r w:rsidR="003A50E6" w:rsidRPr="009C3382">
        <w:rPr>
          <w:sz w:val="28"/>
          <w:szCs w:val="28"/>
        </w:rPr>
        <w:t>.</w:t>
      </w:r>
    </w:p>
    <w:p w:rsidR="009C3382" w:rsidRPr="009C3382" w:rsidRDefault="009C3382" w:rsidP="00F00AA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F5CEF" w:rsidRDefault="003F65E6" w:rsidP="00B432CD">
      <w:pPr>
        <w:shd w:val="clear" w:color="auto" w:fill="FFFFFF"/>
        <w:jc w:val="both"/>
        <w:rPr>
          <w:sz w:val="27"/>
          <w:szCs w:val="27"/>
        </w:rPr>
      </w:pPr>
      <w:r w:rsidRPr="003F65E6">
        <w:rPr>
          <w:noProof/>
          <w:sz w:val="27"/>
          <w:szCs w:val="27"/>
        </w:rPr>
        <w:drawing>
          <wp:inline distT="0" distB="0" distL="0" distR="0">
            <wp:extent cx="6362700" cy="2714625"/>
            <wp:effectExtent l="0" t="0" r="0" b="0"/>
            <wp:docPr id="1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FF0204" w:rsidRDefault="00FF0204" w:rsidP="00F00AA1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854982" w:rsidRDefault="00854982" w:rsidP="00854982">
      <w:pPr>
        <w:shd w:val="clear" w:color="auto" w:fill="FFFFFF"/>
        <w:jc w:val="center"/>
        <w:rPr>
          <w:b/>
          <w:sz w:val="23"/>
          <w:szCs w:val="23"/>
        </w:rPr>
      </w:pPr>
      <w:r w:rsidRPr="00CF0F37">
        <w:rPr>
          <w:b/>
          <w:sz w:val="23"/>
          <w:szCs w:val="23"/>
        </w:rPr>
        <w:t>Рисунок 1</w:t>
      </w:r>
      <w:r w:rsidR="00CE7278" w:rsidRPr="00CF0F37">
        <w:rPr>
          <w:b/>
          <w:sz w:val="23"/>
          <w:szCs w:val="23"/>
        </w:rPr>
        <w:t>3</w:t>
      </w:r>
      <w:r w:rsidRPr="00CF0F37">
        <w:rPr>
          <w:b/>
          <w:sz w:val="23"/>
          <w:szCs w:val="23"/>
        </w:rPr>
        <w:t>.</w:t>
      </w:r>
      <w:r w:rsidRPr="00CF0F37">
        <w:rPr>
          <w:sz w:val="23"/>
          <w:szCs w:val="23"/>
        </w:rPr>
        <w:t xml:space="preserve"> </w:t>
      </w:r>
      <w:r w:rsidR="00CC18CF" w:rsidRPr="00CF0F37">
        <w:rPr>
          <w:b/>
          <w:sz w:val="23"/>
          <w:szCs w:val="23"/>
        </w:rPr>
        <w:t xml:space="preserve">Динамика </w:t>
      </w:r>
      <w:r w:rsidR="00F00AA1" w:rsidRPr="00CF0F37">
        <w:rPr>
          <w:b/>
          <w:sz w:val="23"/>
          <w:szCs w:val="23"/>
        </w:rPr>
        <w:t xml:space="preserve">прибыли (убытка) </w:t>
      </w:r>
      <w:r w:rsidR="00CC18CF" w:rsidRPr="00CF0F37">
        <w:rPr>
          <w:b/>
          <w:sz w:val="23"/>
          <w:szCs w:val="23"/>
        </w:rPr>
        <w:t xml:space="preserve">до </w:t>
      </w:r>
      <w:r w:rsidR="00F455F1" w:rsidRPr="00CF0F37">
        <w:rPr>
          <w:b/>
          <w:sz w:val="23"/>
          <w:szCs w:val="23"/>
        </w:rPr>
        <w:t>налогообложения</w:t>
      </w:r>
      <w:r w:rsidR="006C1D80" w:rsidRPr="00CF0F37">
        <w:rPr>
          <w:b/>
          <w:sz w:val="23"/>
          <w:szCs w:val="23"/>
        </w:rPr>
        <w:t>, тыс. руб.</w:t>
      </w:r>
    </w:p>
    <w:p w:rsidR="009C3382" w:rsidRPr="00CF0F37" w:rsidRDefault="009C3382" w:rsidP="00854982">
      <w:pPr>
        <w:shd w:val="clear" w:color="auto" w:fill="FFFFFF"/>
        <w:jc w:val="center"/>
        <w:rPr>
          <w:b/>
          <w:sz w:val="23"/>
          <w:szCs w:val="23"/>
        </w:rPr>
      </w:pPr>
    </w:p>
    <w:p w:rsidR="005B3423" w:rsidRPr="00CF0F37" w:rsidRDefault="005B3423" w:rsidP="00170332">
      <w:pPr>
        <w:shd w:val="clear" w:color="auto" w:fill="FFFFFF"/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Общий убыток до налог</w:t>
      </w:r>
      <w:r w:rsidR="00614372">
        <w:rPr>
          <w:sz w:val="28"/>
          <w:szCs w:val="28"/>
        </w:rPr>
        <w:t>ообложения по предприятиям в 202</w:t>
      </w:r>
      <w:r w:rsidR="005B737C">
        <w:rPr>
          <w:sz w:val="28"/>
          <w:szCs w:val="28"/>
        </w:rPr>
        <w:t>2</w:t>
      </w:r>
      <w:r w:rsidRPr="00CF0F37">
        <w:rPr>
          <w:sz w:val="28"/>
          <w:szCs w:val="28"/>
        </w:rPr>
        <w:t xml:space="preserve"> году составил </w:t>
      </w:r>
      <w:r w:rsidR="005B737C">
        <w:rPr>
          <w:sz w:val="28"/>
          <w:szCs w:val="28"/>
        </w:rPr>
        <w:t>63 015</w:t>
      </w:r>
      <w:r w:rsidR="00614372">
        <w:rPr>
          <w:sz w:val="28"/>
          <w:szCs w:val="28"/>
        </w:rPr>
        <w:t xml:space="preserve"> </w:t>
      </w:r>
      <w:r w:rsidR="00170332" w:rsidRPr="00CF0F37">
        <w:rPr>
          <w:sz w:val="28"/>
          <w:szCs w:val="28"/>
        </w:rPr>
        <w:t>тыс. рублей (202</w:t>
      </w:r>
      <w:r w:rsidR="005B737C">
        <w:rPr>
          <w:sz w:val="28"/>
          <w:szCs w:val="28"/>
        </w:rPr>
        <w:t>1</w:t>
      </w:r>
      <w:r w:rsidRPr="00CF0F37">
        <w:rPr>
          <w:sz w:val="28"/>
          <w:szCs w:val="28"/>
        </w:rPr>
        <w:t xml:space="preserve"> год –</w:t>
      </w:r>
      <w:r w:rsidR="00614372">
        <w:rPr>
          <w:sz w:val="28"/>
          <w:szCs w:val="28"/>
        </w:rPr>
        <w:t xml:space="preserve"> - </w:t>
      </w:r>
      <w:r w:rsidR="007F5CEF">
        <w:rPr>
          <w:sz w:val="28"/>
          <w:szCs w:val="28"/>
        </w:rPr>
        <w:t>1</w:t>
      </w:r>
      <w:r w:rsidR="005B737C">
        <w:rPr>
          <w:sz w:val="28"/>
          <w:szCs w:val="28"/>
        </w:rPr>
        <w:t>15</w:t>
      </w:r>
      <w:r w:rsidR="007F5CEF">
        <w:rPr>
          <w:sz w:val="28"/>
          <w:szCs w:val="28"/>
        </w:rPr>
        <w:t> </w:t>
      </w:r>
      <w:r w:rsidR="005B737C">
        <w:rPr>
          <w:sz w:val="28"/>
          <w:szCs w:val="28"/>
        </w:rPr>
        <w:t>232</w:t>
      </w:r>
      <w:r w:rsidR="007F5CEF">
        <w:rPr>
          <w:sz w:val="28"/>
          <w:szCs w:val="28"/>
        </w:rPr>
        <w:t xml:space="preserve"> </w:t>
      </w:r>
      <w:r w:rsidR="00170332" w:rsidRPr="00CF0F37">
        <w:rPr>
          <w:sz w:val="28"/>
          <w:szCs w:val="28"/>
        </w:rPr>
        <w:t>тыс. рублей).</w:t>
      </w:r>
    </w:p>
    <w:p w:rsidR="009C3382" w:rsidRDefault="009C3382" w:rsidP="0017033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73613" w:rsidRPr="00CF0F37" w:rsidRDefault="00585B1D" w:rsidP="00170332">
      <w:pPr>
        <w:shd w:val="clear" w:color="auto" w:fill="FFFFFF"/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После уплаты обязательных платежей в бюджет, </w:t>
      </w:r>
      <w:r w:rsidR="007F376F" w:rsidRPr="00CF0F37">
        <w:rPr>
          <w:sz w:val="28"/>
          <w:szCs w:val="28"/>
        </w:rPr>
        <w:t xml:space="preserve">чистый </w:t>
      </w:r>
      <w:r w:rsidRPr="00CF0F37">
        <w:rPr>
          <w:sz w:val="28"/>
          <w:szCs w:val="28"/>
        </w:rPr>
        <w:t xml:space="preserve">убыток </w:t>
      </w:r>
      <w:r w:rsidR="00BB210F" w:rsidRPr="00CF0F37">
        <w:rPr>
          <w:sz w:val="28"/>
          <w:szCs w:val="28"/>
        </w:rPr>
        <w:t xml:space="preserve">предприятий и юридических лиц, учредителем и </w:t>
      </w:r>
      <w:r w:rsidR="00170332" w:rsidRPr="00CF0F37">
        <w:rPr>
          <w:sz w:val="28"/>
          <w:szCs w:val="28"/>
        </w:rPr>
        <w:t>собственником имущества</w:t>
      </w:r>
      <w:r w:rsidR="00BB210F" w:rsidRPr="00CF0F37">
        <w:rPr>
          <w:sz w:val="28"/>
          <w:szCs w:val="28"/>
        </w:rPr>
        <w:t xml:space="preserve"> которых является администрация Северо-Енисейского района</w:t>
      </w:r>
      <w:r w:rsidR="00685C9E">
        <w:rPr>
          <w:sz w:val="28"/>
          <w:szCs w:val="28"/>
        </w:rPr>
        <w:t>,</w:t>
      </w:r>
      <w:r w:rsidR="007F5CEF">
        <w:rPr>
          <w:sz w:val="28"/>
          <w:szCs w:val="28"/>
        </w:rPr>
        <w:t xml:space="preserve"> за 202</w:t>
      </w:r>
      <w:r w:rsidR="005B737C">
        <w:rPr>
          <w:sz w:val="28"/>
          <w:szCs w:val="28"/>
        </w:rPr>
        <w:t>2</w:t>
      </w:r>
      <w:r w:rsidR="007F5CEF">
        <w:rPr>
          <w:sz w:val="28"/>
          <w:szCs w:val="28"/>
        </w:rPr>
        <w:t xml:space="preserve"> год </w:t>
      </w:r>
      <w:r w:rsidR="00685C9E">
        <w:rPr>
          <w:sz w:val="28"/>
          <w:szCs w:val="28"/>
        </w:rPr>
        <w:t xml:space="preserve"> </w:t>
      </w:r>
      <w:r w:rsidRPr="00CF0F37">
        <w:rPr>
          <w:sz w:val="28"/>
          <w:szCs w:val="28"/>
        </w:rPr>
        <w:t xml:space="preserve">составил </w:t>
      </w:r>
      <w:r w:rsidR="005B737C">
        <w:rPr>
          <w:sz w:val="28"/>
          <w:szCs w:val="28"/>
        </w:rPr>
        <w:t>61 151</w:t>
      </w:r>
      <w:r w:rsidR="00D57729" w:rsidRPr="00CF0F37">
        <w:rPr>
          <w:sz w:val="28"/>
          <w:szCs w:val="28"/>
        </w:rPr>
        <w:t>,0 тыс. рублей</w:t>
      </w:r>
      <w:r w:rsidRPr="00CF0F37">
        <w:rPr>
          <w:sz w:val="28"/>
          <w:szCs w:val="28"/>
        </w:rPr>
        <w:t xml:space="preserve">. </w:t>
      </w:r>
    </w:p>
    <w:p w:rsidR="00B966D2" w:rsidRDefault="00B966D2" w:rsidP="00D5772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8E00A6" w:rsidRPr="00CF0F37" w:rsidRDefault="00F23ABE" w:rsidP="00D57729">
      <w:pPr>
        <w:shd w:val="clear" w:color="auto" w:fill="FFFFFF"/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Чистая прибыль (убыток) анализируемых предприятий за </w:t>
      </w:r>
      <w:r w:rsidR="00903B6C">
        <w:rPr>
          <w:sz w:val="28"/>
          <w:szCs w:val="28"/>
        </w:rPr>
        <w:t>202</w:t>
      </w:r>
      <w:r w:rsidR="005B737C">
        <w:rPr>
          <w:sz w:val="28"/>
          <w:szCs w:val="28"/>
        </w:rPr>
        <w:t>1</w:t>
      </w:r>
      <w:r w:rsidR="00C42CC7" w:rsidRPr="00CF0F37">
        <w:rPr>
          <w:sz w:val="28"/>
          <w:szCs w:val="28"/>
        </w:rPr>
        <w:t>-</w:t>
      </w:r>
      <w:r w:rsidR="00170332" w:rsidRPr="00CF0F37">
        <w:rPr>
          <w:sz w:val="28"/>
          <w:szCs w:val="28"/>
        </w:rPr>
        <w:t>202</w:t>
      </w:r>
      <w:r w:rsidR="005B737C">
        <w:rPr>
          <w:sz w:val="28"/>
          <w:szCs w:val="28"/>
        </w:rPr>
        <w:t>2</w:t>
      </w:r>
      <w:r w:rsidRPr="00CF0F37">
        <w:rPr>
          <w:sz w:val="28"/>
          <w:szCs w:val="28"/>
        </w:rPr>
        <w:t xml:space="preserve"> год</w:t>
      </w:r>
      <w:r w:rsidR="00C42CC7" w:rsidRPr="00CF0F37">
        <w:rPr>
          <w:sz w:val="28"/>
          <w:szCs w:val="28"/>
        </w:rPr>
        <w:t>ы</w:t>
      </w:r>
      <w:r w:rsidRPr="00CF0F37">
        <w:rPr>
          <w:sz w:val="28"/>
          <w:szCs w:val="28"/>
        </w:rPr>
        <w:t xml:space="preserve"> </w:t>
      </w:r>
      <w:r w:rsidR="00585B1D" w:rsidRPr="00CF0F37">
        <w:rPr>
          <w:sz w:val="28"/>
          <w:szCs w:val="28"/>
        </w:rPr>
        <w:t xml:space="preserve">представлена в таблице </w:t>
      </w:r>
      <w:r w:rsidR="00F92D4E" w:rsidRPr="00CF0F37">
        <w:rPr>
          <w:sz w:val="28"/>
          <w:szCs w:val="28"/>
        </w:rPr>
        <w:t>8</w:t>
      </w:r>
      <w:r w:rsidR="00585B1D" w:rsidRPr="00CF0F37">
        <w:rPr>
          <w:sz w:val="28"/>
          <w:szCs w:val="28"/>
        </w:rPr>
        <w:t>.</w:t>
      </w:r>
    </w:p>
    <w:p w:rsidR="00C07BB8" w:rsidRDefault="00C07BB8" w:rsidP="00F23ABE">
      <w:pPr>
        <w:shd w:val="clear" w:color="auto" w:fill="FFFFFF"/>
        <w:ind w:firstLine="720"/>
        <w:jc w:val="center"/>
      </w:pPr>
    </w:p>
    <w:p w:rsidR="00B966D2" w:rsidRDefault="00B966D2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B966D2" w:rsidRDefault="00B966D2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B966D2" w:rsidRDefault="00B966D2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B966D2" w:rsidRDefault="00B966D2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B966D2" w:rsidRDefault="00B966D2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B966D2" w:rsidRDefault="00B966D2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F23ABE" w:rsidRPr="00CE1939" w:rsidRDefault="00E71475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CE1939">
        <w:rPr>
          <w:b/>
          <w:sz w:val="28"/>
          <w:szCs w:val="28"/>
        </w:rPr>
        <w:t xml:space="preserve">Чистая прибыль (убыток) </w:t>
      </w:r>
      <w:r w:rsidR="00F23ABE" w:rsidRPr="00CE1939">
        <w:rPr>
          <w:b/>
          <w:sz w:val="28"/>
          <w:szCs w:val="28"/>
        </w:rPr>
        <w:t>анализируемых предприятий</w:t>
      </w:r>
      <w:r w:rsidR="00BB210F" w:rsidRPr="00CE1939">
        <w:rPr>
          <w:b/>
          <w:sz w:val="28"/>
          <w:szCs w:val="28"/>
        </w:rPr>
        <w:t xml:space="preserve"> </w:t>
      </w:r>
    </w:p>
    <w:p w:rsidR="00BB210F" w:rsidRPr="00CE1939" w:rsidRDefault="00E71475" w:rsidP="00F23ABE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CE1939">
        <w:rPr>
          <w:b/>
          <w:sz w:val="28"/>
          <w:szCs w:val="28"/>
        </w:rPr>
        <w:t xml:space="preserve">за </w:t>
      </w:r>
      <w:r w:rsidR="00170332" w:rsidRPr="00CE1939">
        <w:rPr>
          <w:b/>
          <w:sz w:val="28"/>
          <w:szCs w:val="28"/>
        </w:rPr>
        <w:t>20</w:t>
      </w:r>
      <w:r w:rsidR="00903B6C" w:rsidRPr="00CE1939">
        <w:rPr>
          <w:b/>
          <w:sz w:val="28"/>
          <w:szCs w:val="28"/>
        </w:rPr>
        <w:t>2</w:t>
      </w:r>
      <w:r w:rsidR="005B737C">
        <w:rPr>
          <w:b/>
          <w:sz w:val="28"/>
          <w:szCs w:val="28"/>
        </w:rPr>
        <w:t>1</w:t>
      </w:r>
      <w:r w:rsidR="00C42CC7" w:rsidRPr="00CE1939">
        <w:rPr>
          <w:b/>
          <w:sz w:val="28"/>
          <w:szCs w:val="28"/>
        </w:rPr>
        <w:t>-</w:t>
      </w:r>
      <w:r w:rsidR="00170332" w:rsidRPr="00CE1939">
        <w:rPr>
          <w:b/>
          <w:sz w:val="28"/>
          <w:szCs w:val="28"/>
        </w:rPr>
        <w:t>202</w:t>
      </w:r>
      <w:r w:rsidR="005B737C">
        <w:rPr>
          <w:b/>
          <w:sz w:val="28"/>
          <w:szCs w:val="28"/>
        </w:rPr>
        <w:t>2</w:t>
      </w:r>
      <w:r w:rsidR="00F00AA1" w:rsidRPr="00CE1939">
        <w:rPr>
          <w:b/>
          <w:sz w:val="28"/>
          <w:szCs w:val="28"/>
        </w:rPr>
        <w:t xml:space="preserve"> год</w:t>
      </w:r>
      <w:r w:rsidR="00C42CC7" w:rsidRPr="00CE1939">
        <w:rPr>
          <w:b/>
          <w:sz w:val="28"/>
          <w:szCs w:val="28"/>
        </w:rPr>
        <w:t>ы</w:t>
      </w:r>
      <w:r w:rsidRPr="00CE1939">
        <w:rPr>
          <w:b/>
          <w:sz w:val="28"/>
          <w:szCs w:val="28"/>
        </w:rPr>
        <w:t xml:space="preserve"> </w:t>
      </w:r>
    </w:p>
    <w:p w:rsidR="00F13B64" w:rsidRPr="00CF0F37" w:rsidRDefault="00F13B64" w:rsidP="00BB210F">
      <w:pPr>
        <w:shd w:val="clear" w:color="auto" w:fill="FFFFFF"/>
        <w:ind w:firstLine="720"/>
        <w:jc w:val="right"/>
        <w:rPr>
          <w:sz w:val="24"/>
          <w:szCs w:val="24"/>
        </w:rPr>
      </w:pPr>
      <w:r w:rsidRPr="00CF0F37">
        <w:rPr>
          <w:sz w:val="24"/>
          <w:szCs w:val="24"/>
        </w:rPr>
        <w:t xml:space="preserve">Таблица  № </w:t>
      </w:r>
      <w:r w:rsidR="00F92D4E" w:rsidRPr="00CF0F37">
        <w:rPr>
          <w:sz w:val="24"/>
          <w:szCs w:val="24"/>
        </w:rPr>
        <w:t>8</w:t>
      </w:r>
    </w:p>
    <w:tbl>
      <w:tblPr>
        <w:tblW w:w="8784" w:type="dxa"/>
        <w:jc w:val="center"/>
        <w:tblInd w:w="88" w:type="dxa"/>
        <w:tblLook w:val="0000" w:firstRow="0" w:lastRow="0" w:firstColumn="0" w:lastColumn="0" w:noHBand="0" w:noVBand="0"/>
      </w:tblPr>
      <w:tblGrid>
        <w:gridCol w:w="3572"/>
        <w:gridCol w:w="2432"/>
        <w:gridCol w:w="2780"/>
      </w:tblGrid>
      <w:tr w:rsidR="00AC2121" w:rsidRPr="00CF0F37" w:rsidTr="00AC2121">
        <w:trPr>
          <w:trHeight w:val="766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21" w:rsidRPr="00CF0F37" w:rsidRDefault="00AC2121" w:rsidP="00E71475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F0F37">
              <w:rPr>
                <w:b/>
                <w:bCs/>
                <w:iCs/>
                <w:sz w:val="24"/>
                <w:szCs w:val="24"/>
              </w:rPr>
              <w:t>ПОКАЗАТЕЛИ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21" w:rsidRPr="00CF0F37" w:rsidRDefault="00903B6C" w:rsidP="005B73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5B737C">
              <w:rPr>
                <w:b/>
                <w:sz w:val="24"/>
                <w:szCs w:val="24"/>
              </w:rPr>
              <w:t>1</w:t>
            </w:r>
            <w:r w:rsidR="00AC2121" w:rsidRPr="00CF0F37">
              <w:rPr>
                <w:b/>
                <w:sz w:val="24"/>
                <w:szCs w:val="24"/>
              </w:rPr>
              <w:t xml:space="preserve"> год, тыс. руб.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21" w:rsidRPr="00CF0F37" w:rsidRDefault="00903B6C" w:rsidP="005B73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5B737C">
              <w:rPr>
                <w:b/>
                <w:sz w:val="24"/>
                <w:szCs w:val="24"/>
              </w:rPr>
              <w:t>2</w:t>
            </w:r>
            <w:r w:rsidR="00AC2121" w:rsidRPr="00CF0F37">
              <w:rPr>
                <w:b/>
                <w:sz w:val="24"/>
                <w:szCs w:val="24"/>
              </w:rPr>
              <w:t xml:space="preserve"> год, тыс. руб.</w:t>
            </w:r>
          </w:p>
        </w:tc>
      </w:tr>
      <w:tr w:rsidR="00903B6C" w:rsidRPr="00CF0F37" w:rsidTr="00315EFB">
        <w:trPr>
          <w:trHeight w:val="495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3B6C" w:rsidRPr="00903B6C" w:rsidRDefault="00903B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3B6C">
              <w:rPr>
                <w:b/>
                <w:bCs/>
                <w:color w:val="000000"/>
                <w:sz w:val="24"/>
                <w:szCs w:val="24"/>
              </w:rPr>
              <w:t>Чистая прибыль (убыток)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5B73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3B6C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="005B737C">
              <w:rPr>
                <w:b/>
                <w:bCs/>
                <w:color w:val="000000"/>
                <w:sz w:val="24"/>
                <w:szCs w:val="24"/>
              </w:rPr>
              <w:t>104 488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5B737C">
            <w:pPr>
              <w:jc w:val="center"/>
              <w:rPr>
                <w:b/>
                <w:bCs/>
                <w:sz w:val="24"/>
                <w:szCs w:val="24"/>
              </w:rPr>
            </w:pPr>
            <w:r w:rsidRPr="00903B6C">
              <w:rPr>
                <w:b/>
                <w:bCs/>
                <w:sz w:val="24"/>
                <w:szCs w:val="24"/>
              </w:rPr>
              <w:t>-</w:t>
            </w:r>
            <w:r w:rsidR="005B737C">
              <w:rPr>
                <w:b/>
                <w:bCs/>
                <w:sz w:val="24"/>
                <w:szCs w:val="24"/>
              </w:rPr>
              <w:t>61 151</w:t>
            </w:r>
          </w:p>
        </w:tc>
      </w:tr>
      <w:tr w:rsidR="00903B6C" w:rsidRPr="00CF0F37" w:rsidTr="00AC2121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B6C" w:rsidRPr="00903B6C" w:rsidRDefault="00903B6C" w:rsidP="00903B6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МУП "УККР"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5B737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-</w:t>
            </w:r>
            <w:r w:rsidR="005B737C">
              <w:rPr>
                <w:sz w:val="24"/>
                <w:szCs w:val="24"/>
              </w:rPr>
              <w:t>68 548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5B737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-</w:t>
            </w:r>
            <w:r w:rsidR="005B737C">
              <w:rPr>
                <w:sz w:val="24"/>
                <w:szCs w:val="24"/>
              </w:rPr>
              <w:t>53 793</w:t>
            </w:r>
          </w:p>
        </w:tc>
      </w:tr>
      <w:tr w:rsidR="00903B6C" w:rsidRPr="00CF0F37" w:rsidTr="00AC2121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B6C" w:rsidRPr="00903B6C" w:rsidRDefault="00903B6C" w:rsidP="00903B6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МП "Хлебопек"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903B6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-4</w:t>
            </w:r>
            <w:r w:rsidR="005B737C">
              <w:rPr>
                <w:sz w:val="24"/>
                <w:szCs w:val="24"/>
              </w:rPr>
              <w:t xml:space="preserve"> 937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5B737C" w:rsidP="00903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</w:tr>
      <w:tr w:rsidR="00903B6C" w:rsidRPr="00CF0F37" w:rsidTr="00AC2121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B6C" w:rsidRPr="00903B6C" w:rsidRDefault="00903B6C" w:rsidP="00903B6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ООО "УТ"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903B6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29</w:t>
            </w:r>
            <w:r w:rsidR="005B737C">
              <w:rPr>
                <w:sz w:val="24"/>
                <w:szCs w:val="24"/>
              </w:rPr>
              <w:t xml:space="preserve"> 569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5B737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-</w:t>
            </w:r>
            <w:r w:rsidR="005B737C">
              <w:rPr>
                <w:sz w:val="24"/>
                <w:szCs w:val="24"/>
              </w:rPr>
              <w:t>6 126</w:t>
            </w:r>
          </w:p>
        </w:tc>
      </w:tr>
      <w:tr w:rsidR="00903B6C" w:rsidRPr="00CF0F37" w:rsidTr="00315EFB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B6C" w:rsidRPr="00903B6C" w:rsidRDefault="00903B6C" w:rsidP="00903B6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5B737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-</w:t>
            </w:r>
            <w:r w:rsidR="005B737C">
              <w:rPr>
                <w:sz w:val="24"/>
                <w:szCs w:val="24"/>
              </w:rPr>
              <w:t>1 434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B6C" w:rsidRPr="00903B6C" w:rsidRDefault="00903B6C" w:rsidP="005B737C">
            <w:pPr>
              <w:jc w:val="center"/>
              <w:rPr>
                <w:sz w:val="24"/>
                <w:szCs w:val="24"/>
              </w:rPr>
            </w:pPr>
            <w:r w:rsidRPr="00903B6C">
              <w:rPr>
                <w:sz w:val="24"/>
                <w:szCs w:val="24"/>
              </w:rPr>
              <w:t>-1 4</w:t>
            </w:r>
            <w:r w:rsidR="005B737C">
              <w:rPr>
                <w:sz w:val="24"/>
                <w:szCs w:val="24"/>
              </w:rPr>
              <w:t>63</w:t>
            </w:r>
          </w:p>
        </w:tc>
      </w:tr>
    </w:tbl>
    <w:p w:rsidR="00A14A9E" w:rsidRPr="00CF0F37" w:rsidRDefault="00A14A9E" w:rsidP="00903B6C">
      <w:pPr>
        <w:shd w:val="clear" w:color="auto" w:fill="FFFFFF"/>
        <w:jc w:val="center"/>
        <w:rPr>
          <w:sz w:val="28"/>
          <w:szCs w:val="28"/>
          <w:highlight w:val="yellow"/>
        </w:rPr>
      </w:pPr>
    </w:p>
    <w:p w:rsidR="005B737C" w:rsidRDefault="000B482A" w:rsidP="005B737C">
      <w:pPr>
        <w:shd w:val="clear" w:color="auto" w:fill="FFFFFF"/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МУП «УККР» в 202</w:t>
      </w:r>
      <w:r w:rsidR="005B737C">
        <w:rPr>
          <w:sz w:val="28"/>
          <w:szCs w:val="28"/>
        </w:rPr>
        <w:t>2</w:t>
      </w:r>
      <w:r w:rsidR="002A5431" w:rsidRPr="00CF0F37">
        <w:rPr>
          <w:sz w:val="28"/>
          <w:szCs w:val="28"/>
        </w:rPr>
        <w:t xml:space="preserve"> году получен чистый убыток в сумме</w:t>
      </w:r>
      <w:r w:rsidR="00903B6C">
        <w:rPr>
          <w:sz w:val="28"/>
          <w:szCs w:val="28"/>
        </w:rPr>
        <w:t xml:space="preserve"> </w:t>
      </w:r>
      <w:r w:rsidR="005B737C">
        <w:rPr>
          <w:sz w:val="28"/>
          <w:szCs w:val="28"/>
        </w:rPr>
        <w:t>53</w:t>
      </w:r>
      <w:r w:rsidR="00903B6C">
        <w:rPr>
          <w:sz w:val="28"/>
          <w:szCs w:val="28"/>
        </w:rPr>
        <w:t xml:space="preserve"> </w:t>
      </w:r>
      <w:r w:rsidR="005B737C">
        <w:rPr>
          <w:sz w:val="28"/>
          <w:szCs w:val="28"/>
        </w:rPr>
        <w:t>793</w:t>
      </w:r>
      <w:r w:rsidRPr="00CF0F37">
        <w:rPr>
          <w:sz w:val="28"/>
          <w:szCs w:val="28"/>
        </w:rPr>
        <w:t>,0</w:t>
      </w:r>
      <w:r w:rsidR="004312C4">
        <w:rPr>
          <w:sz w:val="28"/>
          <w:szCs w:val="28"/>
        </w:rPr>
        <w:t xml:space="preserve"> тыс. руб.</w:t>
      </w:r>
      <w:r w:rsidR="005B737C" w:rsidRPr="005B737C">
        <w:rPr>
          <w:sz w:val="28"/>
          <w:szCs w:val="28"/>
        </w:rPr>
        <w:t xml:space="preserve"> </w:t>
      </w:r>
    </w:p>
    <w:p w:rsidR="002A5431" w:rsidRPr="00CF0F37" w:rsidRDefault="002A5431" w:rsidP="002A5431">
      <w:pPr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У ООО «УТ» чист</w:t>
      </w:r>
      <w:r w:rsidR="00903B6C">
        <w:rPr>
          <w:sz w:val="28"/>
          <w:szCs w:val="28"/>
        </w:rPr>
        <w:t>ый</w:t>
      </w:r>
      <w:r w:rsidR="003845D4" w:rsidRPr="00CF0F37">
        <w:rPr>
          <w:sz w:val="28"/>
          <w:szCs w:val="28"/>
        </w:rPr>
        <w:t xml:space="preserve"> </w:t>
      </w:r>
      <w:r w:rsidR="00903B6C">
        <w:rPr>
          <w:sz w:val="28"/>
          <w:szCs w:val="28"/>
        </w:rPr>
        <w:t>убыток</w:t>
      </w:r>
      <w:r w:rsidR="003845D4" w:rsidRPr="00CF0F37">
        <w:rPr>
          <w:sz w:val="28"/>
          <w:szCs w:val="28"/>
        </w:rPr>
        <w:t xml:space="preserve"> составил </w:t>
      </w:r>
      <w:r w:rsidR="005B737C">
        <w:rPr>
          <w:sz w:val="28"/>
          <w:szCs w:val="28"/>
        </w:rPr>
        <w:t>6 126</w:t>
      </w:r>
      <w:r w:rsidR="003C2F01" w:rsidRPr="00CF0F37">
        <w:rPr>
          <w:sz w:val="28"/>
          <w:szCs w:val="28"/>
        </w:rPr>
        <w:t>,0</w:t>
      </w:r>
      <w:r w:rsidR="003845D4" w:rsidRPr="00CF0F37">
        <w:rPr>
          <w:sz w:val="28"/>
          <w:szCs w:val="28"/>
        </w:rPr>
        <w:t xml:space="preserve"> тыс. руб.</w:t>
      </w:r>
    </w:p>
    <w:p w:rsidR="00ED0E3A" w:rsidRDefault="003C2F01" w:rsidP="002A5431">
      <w:pPr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У ООО «ОПХ Север» чистый убыток</w:t>
      </w:r>
      <w:r w:rsidR="00F75018" w:rsidRPr="00CF0F37">
        <w:rPr>
          <w:sz w:val="28"/>
          <w:szCs w:val="28"/>
        </w:rPr>
        <w:t xml:space="preserve"> </w:t>
      </w:r>
      <w:r w:rsidR="00ED0E3A" w:rsidRPr="00CF0F37">
        <w:rPr>
          <w:sz w:val="28"/>
          <w:szCs w:val="28"/>
        </w:rPr>
        <w:t xml:space="preserve">составил </w:t>
      </w:r>
      <w:r w:rsidR="00903B6C">
        <w:rPr>
          <w:sz w:val="28"/>
          <w:szCs w:val="28"/>
        </w:rPr>
        <w:t>1 4</w:t>
      </w:r>
      <w:r w:rsidR="005B737C">
        <w:rPr>
          <w:sz w:val="28"/>
          <w:szCs w:val="28"/>
        </w:rPr>
        <w:t>63</w:t>
      </w:r>
      <w:r w:rsidRPr="00CF0F37">
        <w:rPr>
          <w:sz w:val="28"/>
          <w:szCs w:val="28"/>
        </w:rPr>
        <w:t>,0</w:t>
      </w:r>
      <w:r w:rsidR="00ED0E3A" w:rsidRPr="00CF0F37">
        <w:rPr>
          <w:sz w:val="28"/>
          <w:szCs w:val="28"/>
        </w:rPr>
        <w:t xml:space="preserve"> тыс.</w:t>
      </w:r>
      <w:r w:rsidR="009C3382">
        <w:rPr>
          <w:sz w:val="28"/>
          <w:szCs w:val="28"/>
        </w:rPr>
        <w:t xml:space="preserve"> </w:t>
      </w:r>
      <w:r w:rsidR="00ED0E3A" w:rsidRPr="00CF0F37">
        <w:rPr>
          <w:sz w:val="28"/>
          <w:szCs w:val="28"/>
        </w:rPr>
        <w:t>руб.</w:t>
      </w:r>
    </w:p>
    <w:p w:rsidR="00C07BB8" w:rsidRPr="00CF0F37" w:rsidRDefault="00C07BB8" w:rsidP="00C07BB8">
      <w:pPr>
        <w:shd w:val="clear" w:color="auto" w:fill="FFFFFF"/>
        <w:ind w:firstLine="709"/>
        <w:jc w:val="both"/>
        <w:rPr>
          <w:sz w:val="28"/>
          <w:szCs w:val="28"/>
        </w:rPr>
      </w:pPr>
      <w:r w:rsidRPr="00B44224">
        <w:rPr>
          <w:sz w:val="28"/>
          <w:szCs w:val="28"/>
        </w:rPr>
        <w:t>У МП «Хлебопек» сложил</w:t>
      </w:r>
      <w:r>
        <w:rPr>
          <w:sz w:val="28"/>
          <w:szCs w:val="28"/>
        </w:rPr>
        <w:t>ась</w:t>
      </w:r>
      <w:r w:rsidRPr="00B44224">
        <w:rPr>
          <w:sz w:val="28"/>
          <w:szCs w:val="28"/>
        </w:rPr>
        <w:t xml:space="preserve"> </w:t>
      </w:r>
      <w:r>
        <w:rPr>
          <w:sz w:val="28"/>
          <w:szCs w:val="28"/>
        </w:rPr>
        <w:t>прибыль</w:t>
      </w:r>
      <w:r w:rsidRPr="00B44224">
        <w:rPr>
          <w:sz w:val="28"/>
          <w:szCs w:val="28"/>
        </w:rPr>
        <w:t xml:space="preserve"> в размере 231 тыс. руб.</w:t>
      </w:r>
    </w:p>
    <w:p w:rsidR="00480DC8" w:rsidRPr="00CF0F37" w:rsidRDefault="00480DC8" w:rsidP="00C07BB8">
      <w:pPr>
        <w:shd w:val="clear" w:color="auto" w:fill="FFFFFF"/>
        <w:jc w:val="both"/>
        <w:rPr>
          <w:sz w:val="28"/>
          <w:szCs w:val="28"/>
        </w:rPr>
      </w:pPr>
    </w:p>
    <w:p w:rsidR="002A5431" w:rsidRDefault="002A5431" w:rsidP="002A5431">
      <w:pPr>
        <w:shd w:val="clear" w:color="auto" w:fill="FFFFFF"/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Динамика чистой прибыли (убытка) анализируемых предприятий представлена на рисунке 1</w:t>
      </w:r>
      <w:r w:rsidR="0064377D" w:rsidRPr="00CF0F37">
        <w:rPr>
          <w:sz w:val="28"/>
          <w:szCs w:val="28"/>
        </w:rPr>
        <w:t>4</w:t>
      </w:r>
      <w:r w:rsidRPr="00CF0F37">
        <w:rPr>
          <w:sz w:val="28"/>
          <w:szCs w:val="28"/>
        </w:rPr>
        <w:t>.</w:t>
      </w:r>
    </w:p>
    <w:p w:rsidR="003F65E6" w:rsidRDefault="003F65E6" w:rsidP="00F23ABE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3F65E6" w:rsidRDefault="003F65E6" w:rsidP="00F23ABE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3F65E6">
        <w:rPr>
          <w:b/>
          <w:noProof/>
          <w:sz w:val="24"/>
          <w:szCs w:val="24"/>
        </w:rPr>
        <w:drawing>
          <wp:inline distT="0" distB="0" distL="0" distR="0">
            <wp:extent cx="5648325" cy="2724150"/>
            <wp:effectExtent l="0" t="0" r="0" b="0"/>
            <wp:docPr id="19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3F65E6" w:rsidRDefault="003F65E6" w:rsidP="00F23ABE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3F65E6" w:rsidRDefault="003F65E6" w:rsidP="00F23ABE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9C3382" w:rsidRDefault="002A5431" w:rsidP="00F23ABE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CF0F37">
        <w:rPr>
          <w:b/>
          <w:sz w:val="24"/>
          <w:szCs w:val="24"/>
        </w:rPr>
        <w:t>Рисунок 1</w:t>
      </w:r>
      <w:r w:rsidR="0064377D" w:rsidRPr="00CF0F37">
        <w:rPr>
          <w:b/>
          <w:sz w:val="24"/>
          <w:szCs w:val="24"/>
        </w:rPr>
        <w:t>4</w:t>
      </w:r>
      <w:r w:rsidRPr="00CF0F37">
        <w:rPr>
          <w:b/>
          <w:sz w:val="24"/>
          <w:szCs w:val="24"/>
        </w:rPr>
        <w:t>.</w:t>
      </w:r>
      <w:r w:rsidRPr="00CF0F37">
        <w:rPr>
          <w:sz w:val="24"/>
          <w:szCs w:val="24"/>
        </w:rPr>
        <w:t xml:space="preserve"> </w:t>
      </w:r>
      <w:r w:rsidRPr="00CF0F37">
        <w:rPr>
          <w:b/>
          <w:sz w:val="24"/>
          <w:szCs w:val="24"/>
        </w:rPr>
        <w:t xml:space="preserve">Динамика  </w:t>
      </w:r>
      <w:r w:rsidR="0064377D" w:rsidRPr="00CF0F37">
        <w:rPr>
          <w:b/>
          <w:sz w:val="24"/>
          <w:szCs w:val="24"/>
        </w:rPr>
        <w:t>чистой прибыли (убытка)</w:t>
      </w:r>
      <w:r w:rsidRPr="00CF0F37">
        <w:rPr>
          <w:b/>
          <w:sz w:val="24"/>
          <w:szCs w:val="24"/>
        </w:rPr>
        <w:t xml:space="preserve"> анализируемых предприятий, </w:t>
      </w:r>
    </w:p>
    <w:p w:rsidR="002A5431" w:rsidRPr="00CF0F37" w:rsidRDefault="002A5431" w:rsidP="00F23ABE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CF0F37">
        <w:rPr>
          <w:b/>
          <w:sz w:val="24"/>
          <w:szCs w:val="24"/>
        </w:rPr>
        <w:t>тыс. руб.</w:t>
      </w:r>
    </w:p>
    <w:p w:rsidR="00903B6C" w:rsidRPr="00CF0F37" w:rsidRDefault="00903B6C" w:rsidP="00F23ABE">
      <w:pPr>
        <w:shd w:val="clear" w:color="auto" w:fill="FFFFFF"/>
        <w:ind w:firstLine="567"/>
        <w:jc w:val="center"/>
        <w:rPr>
          <w:b/>
          <w:sz w:val="24"/>
          <w:szCs w:val="24"/>
          <w:highlight w:val="yellow"/>
        </w:rPr>
      </w:pPr>
    </w:p>
    <w:p w:rsidR="00C07BB8" w:rsidRDefault="00C07BB8" w:rsidP="00A14A9E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C07BB8" w:rsidRDefault="00C07BB8" w:rsidP="00A14A9E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C07BB8" w:rsidRDefault="00C07BB8" w:rsidP="00A14A9E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C07BB8" w:rsidRDefault="00C07BB8" w:rsidP="00A14A9E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C07BB8" w:rsidRDefault="00C07BB8" w:rsidP="00A14A9E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C07BB8" w:rsidRDefault="00C07BB8" w:rsidP="00A14A9E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C07BB8" w:rsidRDefault="00C07BB8" w:rsidP="00A14A9E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F82FAD" w:rsidRPr="00CF0F37" w:rsidRDefault="00C1462A" w:rsidP="00A14A9E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  <w:r w:rsidRPr="00CF0F37">
        <w:rPr>
          <w:b/>
          <w:sz w:val="32"/>
          <w:szCs w:val="32"/>
          <w:u w:val="single"/>
        </w:rPr>
        <w:lastRenderedPageBreak/>
        <w:t xml:space="preserve">2.4. </w:t>
      </w:r>
      <w:r w:rsidR="00A14A9E" w:rsidRPr="00CF0F37">
        <w:rPr>
          <w:b/>
          <w:sz w:val="32"/>
          <w:szCs w:val="32"/>
          <w:u w:val="single"/>
        </w:rPr>
        <w:t xml:space="preserve">Производительность труда </w:t>
      </w:r>
    </w:p>
    <w:p w:rsidR="00A14A9E" w:rsidRPr="00CF0F37" w:rsidRDefault="00A14A9E" w:rsidP="00A14A9E">
      <w:pPr>
        <w:pStyle w:val="a8"/>
        <w:ind w:firstLine="720"/>
        <w:rPr>
          <w:sz w:val="28"/>
          <w:szCs w:val="28"/>
        </w:rPr>
      </w:pPr>
    </w:p>
    <w:p w:rsidR="00726999" w:rsidRPr="00CF0F37" w:rsidRDefault="00A14A9E" w:rsidP="00154291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CF0F37">
        <w:rPr>
          <w:sz w:val="28"/>
          <w:szCs w:val="28"/>
        </w:rPr>
        <w:t xml:space="preserve">В результате деятельности </w:t>
      </w:r>
      <w:r w:rsidR="007866B8" w:rsidRPr="00CF0F37">
        <w:rPr>
          <w:sz w:val="28"/>
          <w:szCs w:val="28"/>
        </w:rPr>
        <w:t xml:space="preserve">муниципальных предприятий и юридических лиц, учредителем и </w:t>
      </w:r>
      <w:r w:rsidR="00154291" w:rsidRPr="00CF0F37">
        <w:rPr>
          <w:sz w:val="28"/>
          <w:szCs w:val="28"/>
        </w:rPr>
        <w:t>собственником имущества</w:t>
      </w:r>
      <w:r w:rsidR="007866B8" w:rsidRPr="00CF0F37">
        <w:rPr>
          <w:sz w:val="28"/>
          <w:szCs w:val="28"/>
        </w:rPr>
        <w:t xml:space="preserve"> которых является администрация Северо-Енисейского района, </w:t>
      </w:r>
      <w:r w:rsidRPr="00CF0F37">
        <w:rPr>
          <w:sz w:val="28"/>
          <w:szCs w:val="28"/>
        </w:rPr>
        <w:t xml:space="preserve">производительность труда </w:t>
      </w:r>
      <w:r w:rsidR="004F4E00" w:rsidRPr="00CF0F37">
        <w:rPr>
          <w:sz w:val="28"/>
          <w:szCs w:val="28"/>
        </w:rPr>
        <w:t xml:space="preserve">анализируемых предприятий </w:t>
      </w:r>
      <w:r w:rsidR="008C7D30">
        <w:rPr>
          <w:sz w:val="28"/>
          <w:szCs w:val="28"/>
        </w:rPr>
        <w:t>за 202</w:t>
      </w:r>
      <w:r w:rsidR="005B737C">
        <w:rPr>
          <w:sz w:val="28"/>
          <w:szCs w:val="28"/>
        </w:rPr>
        <w:t>2</w:t>
      </w:r>
      <w:r w:rsidRPr="00CF0F37">
        <w:rPr>
          <w:sz w:val="28"/>
          <w:szCs w:val="28"/>
        </w:rPr>
        <w:t xml:space="preserve"> года составила </w:t>
      </w:r>
      <w:r w:rsidR="001E6891" w:rsidRPr="00CF0F37">
        <w:rPr>
          <w:sz w:val="28"/>
          <w:szCs w:val="28"/>
        </w:rPr>
        <w:t>1 </w:t>
      </w:r>
      <w:r w:rsidR="005B737C">
        <w:rPr>
          <w:sz w:val="28"/>
          <w:szCs w:val="28"/>
        </w:rPr>
        <w:t>378</w:t>
      </w:r>
      <w:r w:rsidR="001E6891" w:rsidRPr="00CF0F37">
        <w:rPr>
          <w:sz w:val="28"/>
          <w:szCs w:val="28"/>
        </w:rPr>
        <w:t xml:space="preserve"> </w:t>
      </w:r>
      <w:r w:rsidRPr="00CF0F37">
        <w:rPr>
          <w:sz w:val="28"/>
          <w:szCs w:val="28"/>
        </w:rPr>
        <w:t>тыс. руб./чел. и у</w:t>
      </w:r>
      <w:r w:rsidR="00DA7CCB" w:rsidRPr="00CF0F37">
        <w:rPr>
          <w:sz w:val="28"/>
          <w:szCs w:val="28"/>
        </w:rPr>
        <w:t>величилась</w:t>
      </w:r>
      <w:r w:rsidR="00F82FAD" w:rsidRPr="00CF0F37">
        <w:rPr>
          <w:sz w:val="28"/>
          <w:szCs w:val="28"/>
        </w:rPr>
        <w:t xml:space="preserve"> </w:t>
      </w:r>
      <w:r w:rsidRPr="00CA1DA0">
        <w:rPr>
          <w:sz w:val="28"/>
          <w:szCs w:val="28"/>
        </w:rPr>
        <w:t xml:space="preserve">на </w:t>
      </w:r>
      <w:r w:rsidR="00CA1DA0">
        <w:rPr>
          <w:sz w:val="28"/>
          <w:szCs w:val="28"/>
        </w:rPr>
        <w:t>2</w:t>
      </w:r>
      <w:r w:rsidR="001E6891" w:rsidRPr="00CA1DA0">
        <w:rPr>
          <w:sz w:val="28"/>
          <w:szCs w:val="28"/>
        </w:rPr>
        <w:t>8,</w:t>
      </w:r>
      <w:r w:rsidR="00CA1DA0">
        <w:rPr>
          <w:sz w:val="28"/>
          <w:szCs w:val="28"/>
        </w:rPr>
        <w:t>0</w:t>
      </w:r>
      <w:r w:rsidRPr="00CA1DA0">
        <w:rPr>
          <w:sz w:val="28"/>
          <w:szCs w:val="28"/>
        </w:rPr>
        <w:t>% по</w:t>
      </w:r>
      <w:r w:rsidRPr="00CF0F37">
        <w:rPr>
          <w:sz w:val="28"/>
          <w:szCs w:val="28"/>
        </w:rPr>
        <w:t xml:space="preserve"> с</w:t>
      </w:r>
      <w:r w:rsidR="004F4E00" w:rsidRPr="00CF0F37">
        <w:rPr>
          <w:sz w:val="28"/>
          <w:szCs w:val="28"/>
        </w:rPr>
        <w:t>равнению с</w:t>
      </w:r>
      <w:r w:rsidRPr="00CF0F37">
        <w:rPr>
          <w:sz w:val="28"/>
          <w:szCs w:val="28"/>
        </w:rPr>
        <w:t xml:space="preserve"> аналогичным периодом про</w:t>
      </w:r>
      <w:r w:rsidR="006B290D" w:rsidRPr="00CF0F37">
        <w:rPr>
          <w:sz w:val="28"/>
          <w:szCs w:val="28"/>
        </w:rPr>
        <w:t>шлого года, что наглядно видно в таблице №</w:t>
      </w:r>
      <w:r w:rsidR="00F92D4E" w:rsidRPr="00CF0F37">
        <w:rPr>
          <w:sz w:val="28"/>
          <w:szCs w:val="28"/>
        </w:rPr>
        <w:t>9</w:t>
      </w:r>
      <w:r w:rsidRPr="00CF0F37">
        <w:rPr>
          <w:sz w:val="28"/>
          <w:szCs w:val="28"/>
        </w:rPr>
        <w:t>.</w:t>
      </w:r>
    </w:p>
    <w:p w:rsidR="00E71475" w:rsidRPr="00CF0F37" w:rsidRDefault="00E71475" w:rsidP="00F82FAD">
      <w:pPr>
        <w:shd w:val="clear" w:color="auto" w:fill="FFFFFF"/>
        <w:ind w:firstLine="709"/>
        <w:jc w:val="both"/>
        <w:rPr>
          <w:b/>
          <w:sz w:val="24"/>
          <w:szCs w:val="24"/>
          <w:highlight w:val="yellow"/>
        </w:rPr>
      </w:pPr>
    </w:p>
    <w:p w:rsidR="00E71475" w:rsidRPr="00CF0F37" w:rsidRDefault="00E71475" w:rsidP="00E71475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CF0F37">
        <w:rPr>
          <w:b/>
          <w:sz w:val="28"/>
          <w:szCs w:val="28"/>
        </w:rPr>
        <w:t xml:space="preserve">Производительность труда </w:t>
      </w:r>
      <w:r w:rsidR="004F4E00" w:rsidRPr="00CF0F37">
        <w:rPr>
          <w:b/>
          <w:sz w:val="28"/>
          <w:szCs w:val="28"/>
        </w:rPr>
        <w:t>анализируемых</w:t>
      </w:r>
      <w:r w:rsidRPr="00CF0F37">
        <w:rPr>
          <w:b/>
          <w:sz w:val="28"/>
          <w:szCs w:val="28"/>
        </w:rPr>
        <w:t xml:space="preserve"> предприятий</w:t>
      </w:r>
    </w:p>
    <w:p w:rsidR="00E71475" w:rsidRPr="00CF0F37" w:rsidRDefault="00E71475" w:rsidP="00E71475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CF0F37">
        <w:rPr>
          <w:b/>
          <w:sz w:val="28"/>
          <w:szCs w:val="28"/>
        </w:rPr>
        <w:t xml:space="preserve">за </w:t>
      </w:r>
      <w:r w:rsidR="004312C4">
        <w:rPr>
          <w:b/>
          <w:sz w:val="28"/>
          <w:szCs w:val="28"/>
        </w:rPr>
        <w:t>202</w:t>
      </w:r>
      <w:r w:rsidR="005B737C">
        <w:rPr>
          <w:b/>
          <w:sz w:val="28"/>
          <w:szCs w:val="28"/>
        </w:rPr>
        <w:t>1</w:t>
      </w:r>
      <w:r w:rsidR="00C42CC7" w:rsidRPr="00CF0F37">
        <w:rPr>
          <w:b/>
          <w:sz w:val="28"/>
          <w:szCs w:val="28"/>
        </w:rPr>
        <w:t>-</w:t>
      </w:r>
      <w:r w:rsidR="0016724F" w:rsidRPr="00CF0F37">
        <w:rPr>
          <w:b/>
          <w:sz w:val="28"/>
          <w:szCs w:val="28"/>
        </w:rPr>
        <w:t>202</w:t>
      </w:r>
      <w:r w:rsidR="005B737C">
        <w:rPr>
          <w:b/>
          <w:sz w:val="28"/>
          <w:szCs w:val="28"/>
        </w:rPr>
        <w:t>2</w:t>
      </w:r>
      <w:r w:rsidR="00F674FC" w:rsidRPr="00CF0F37">
        <w:rPr>
          <w:b/>
          <w:sz w:val="28"/>
          <w:szCs w:val="28"/>
        </w:rPr>
        <w:t xml:space="preserve"> </w:t>
      </w:r>
      <w:r w:rsidR="004F4E00" w:rsidRPr="00CF0F37">
        <w:rPr>
          <w:b/>
          <w:sz w:val="28"/>
          <w:szCs w:val="28"/>
        </w:rPr>
        <w:t>год</w:t>
      </w:r>
      <w:r w:rsidR="00C42CC7" w:rsidRPr="00CF0F37">
        <w:rPr>
          <w:b/>
          <w:sz w:val="28"/>
          <w:szCs w:val="28"/>
        </w:rPr>
        <w:t>ы</w:t>
      </w:r>
    </w:p>
    <w:p w:rsidR="000F209C" w:rsidRPr="00CF0F37" w:rsidRDefault="000F209C" w:rsidP="000F209C">
      <w:pPr>
        <w:shd w:val="clear" w:color="auto" w:fill="FFFFFF"/>
        <w:jc w:val="right"/>
        <w:rPr>
          <w:sz w:val="24"/>
          <w:szCs w:val="24"/>
        </w:rPr>
      </w:pPr>
      <w:r w:rsidRPr="00CF0F37">
        <w:rPr>
          <w:sz w:val="24"/>
          <w:szCs w:val="24"/>
        </w:rPr>
        <w:t xml:space="preserve">Таблица  № </w:t>
      </w:r>
      <w:r w:rsidR="00F92D4E" w:rsidRPr="00CF0F37">
        <w:rPr>
          <w:sz w:val="24"/>
          <w:szCs w:val="24"/>
        </w:rPr>
        <w:t>9</w:t>
      </w:r>
    </w:p>
    <w:tbl>
      <w:tblPr>
        <w:tblW w:w="9891" w:type="dxa"/>
        <w:jc w:val="center"/>
        <w:tblInd w:w="149" w:type="dxa"/>
        <w:tblLook w:val="0000" w:firstRow="0" w:lastRow="0" w:firstColumn="0" w:lastColumn="0" w:noHBand="0" w:noVBand="0"/>
      </w:tblPr>
      <w:tblGrid>
        <w:gridCol w:w="3511"/>
        <w:gridCol w:w="1902"/>
        <w:gridCol w:w="1902"/>
        <w:gridCol w:w="2576"/>
      </w:tblGrid>
      <w:tr w:rsidR="00A93F03" w:rsidRPr="00CF0F37" w:rsidTr="00A93F03">
        <w:trPr>
          <w:trHeight w:val="659"/>
          <w:jc w:val="center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F03" w:rsidRPr="00CF0F37" w:rsidRDefault="00A93F03" w:rsidP="00E71475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CF0F37">
              <w:rPr>
                <w:bCs/>
                <w:iCs/>
                <w:sz w:val="24"/>
                <w:szCs w:val="24"/>
              </w:rPr>
              <w:t xml:space="preserve">ПОКАЗАТЕЛИ 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F03" w:rsidRPr="00CF0F37" w:rsidRDefault="004312C4" w:rsidP="005B73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5B737C">
              <w:rPr>
                <w:b/>
                <w:sz w:val="24"/>
                <w:szCs w:val="24"/>
              </w:rPr>
              <w:t>1</w:t>
            </w:r>
            <w:r w:rsidR="00A93F03" w:rsidRPr="00CF0F37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F03" w:rsidRPr="00CF0F37" w:rsidRDefault="00A93F03" w:rsidP="005B737C">
            <w:pPr>
              <w:jc w:val="center"/>
              <w:rPr>
                <w:b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202</w:t>
            </w:r>
            <w:r w:rsidR="005B737C">
              <w:rPr>
                <w:b/>
                <w:sz w:val="24"/>
                <w:szCs w:val="24"/>
              </w:rPr>
              <w:t>2</w:t>
            </w:r>
            <w:r w:rsidRPr="00CF0F37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F03" w:rsidRPr="00CF0F37" w:rsidRDefault="00A93F03" w:rsidP="005B737C">
            <w:pPr>
              <w:jc w:val="center"/>
              <w:rPr>
                <w:b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Темп роста 202</w:t>
            </w:r>
            <w:r w:rsidR="005B737C">
              <w:rPr>
                <w:b/>
                <w:sz w:val="24"/>
                <w:szCs w:val="24"/>
              </w:rPr>
              <w:t>2</w:t>
            </w:r>
            <w:r w:rsidR="004312C4">
              <w:rPr>
                <w:b/>
                <w:sz w:val="24"/>
                <w:szCs w:val="24"/>
              </w:rPr>
              <w:t xml:space="preserve"> года к 202</w:t>
            </w:r>
            <w:r w:rsidR="005B737C">
              <w:rPr>
                <w:b/>
                <w:sz w:val="24"/>
                <w:szCs w:val="24"/>
              </w:rPr>
              <w:t>1</w:t>
            </w:r>
            <w:r w:rsidRPr="00CF0F37">
              <w:rPr>
                <w:b/>
                <w:sz w:val="24"/>
                <w:szCs w:val="24"/>
              </w:rPr>
              <w:t xml:space="preserve"> году, в %</w:t>
            </w:r>
          </w:p>
        </w:tc>
      </w:tr>
      <w:tr w:rsidR="00A93F03" w:rsidRPr="00CF0F37" w:rsidTr="00A93F03">
        <w:trPr>
          <w:trHeight w:val="573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3F03" w:rsidRPr="00CF0F37" w:rsidRDefault="00A93F03" w:rsidP="00E7147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CF0F37">
              <w:rPr>
                <w:b/>
                <w:bCs/>
                <w:sz w:val="24"/>
                <w:szCs w:val="24"/>
              </w:rPr>
              <w:t>Производительность труда, тыс. руб./чел.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F03" w:rsidRPr="00CF0F37" w:rsidRDefault="005B737C" w:rsidP="000B78F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1 077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F03" w:rsidRPr="00CF0F37" w:rsidRDefault="00A93F03" w:rsidP="005B737C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F0F37">
              <w:rPr>
                <w:b/>
                <w:sz w:val="24"/>
                <w:szCs w:val="24"/>
              </w:rPr>
              <w:t>1</w:t>
            </w:r>
            <w:r w:rsidR="005B737C">
              <w:rPr>
                <w:b/>
                <w:sz w:val="24"/>
                <w:szCs w:val="24"/>
              </w:rPr>
              <w:t xml:space="preserve"> 378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F03" w:rsidRPr="00CF0F37" w:rsidRDefault="005B737C" w:rsidP="00E7147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128,0</w:t>
            </w:r>
          </w:p>
        </w:tc>
      </w:tr>
      <w:tr w:rsidR="00A93F03" w:rsidRPr="00CF0F37" w:rsidTr="00A93F03">
        <w:trPr>
          <w:trHeight w:val="309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F03" w:rsidRPr="00CF0F37" w:rsidRDefault="00A93F03" w:rsidP="00DA5AF7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Выручка от продажи товаров, работ, услуг, тыс. рублей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F03" w:rsidRPr="00CF0F37" w:rsidRDefault="005B737C" w:rsidP="000B78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668 790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F03" w:rsidRPr="00CF0F37" w:rsidRDefault="005B737C" w:rsidP="007866B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806 134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F03" w:rsidRPr="00CF0F37" w:rsidRDefault="005B737C" w:rsidP="00685C9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120,5</w:t>
            </w:r>
          </w:p>
        </w:tc>
      </w:tr>
      <w:tr w:rsidR="00A93F03" w:rsidRPr="00CF0F37" w:rsidTr="00A93F03">
        <w:trPr>
          <w:trHeight w:val="309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F03" w:rsidRPr="00CF0F37" w:rsidRDefault="00A93F03" w:rsidP="00726999">
            <w:pPr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 xml:space="preserve">Среднесписочная численность  </w:t>
            </w:r>
          </w:p>
          <w:p w:rsidR="00A93F03" w:rsidRPr="00CF0F37" w:rsidRDefault="00A93F03" w:rsidP="007269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F0F37">
              <w:rPr>
                <w:sz w:val="24"/>
                <w:szCs w:val="24"/>
              </w:rPr>
              <w:t>работников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F03" w:rsidRPr="00CF0F37" w:rsidRDefault="00C97C2E" w:rsidP="005B737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B737C">
              <w:rPr>
                <w:sz w:val="24"/>
                <w:szCs w:val="24"/>
              </w:rPr>
              <w:t>21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F03" w:rsidRPr="00CF0F37" w:rsidRDefault="005B737C" w:rsidP="007866B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F03" w:rsidRPr="00CF0F37" w:rsidRDefault="00CA1DA0" w:rsidP="00EE70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94,2</w:t>
            </w:r>
          </w:p>
        </w:tc>
      </w:tr>
    </w:tbl>
    <w:p w:rsidR="00A14A9E" w:rsidRPr="00CF0F37" w:rsidRDefault="00A14A9E" w:rsidP="00A14A9E">
      <w:pPr>
        <w:pStyle w:val="211"/>
        <w:ind w:firstLine="709"/>
        <w:rPr>
          <w:sz w:val="28"/>
          <w:szCs w:val="28"/>
          <w:highlight w:val="yellow"/>
        </w:rPr>
      </w:pPr>
    </w:p>
    <w:p w:rsidR="0094792B" w:rsidRPr="00CF0F37" w:rsidRDefault="00F82FAD" w:rsidP="006176A1">
      <w:pPr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Влияние на показатель оказало </w:t>
      </w:r>
      <w:r w:rsidR="00A15DA7" w:rsidRPr="00CF0F37">
        <w:rPr>
          <w:sz w:val="28"/>
          <w:szCs w:val="28"/>
        </w:rPr>
        <w:t>у</w:t>
      </w:r>
      <w:r w:rsidR="006B2BE2" w:rsidRPr="00CF0F37">
        <w:rPr>
          <w:sz w:val="28"/>
          <w:szCs w:val="28"/>
        </w:rPr>
        <w:t xml:space="preserve">величение </w:t>
      </w:r>
      <w:r w:rsidRPr="00CF0F37">
        <w:rPr>
          <w:sz w:val="28"/>
          <w:szCs w:val="28"/>
        </w:rPr>
        <w:t xml:space="preserve">выручки от продажи товаров, работ услуг </w:t>
      </w:r>
      <w:r w:rsidR="0094792B" w:rsidRPr="00CF0F37">
        <w:rPr>
          <w:sz w:val="28"/>
          <w:szCs w:val="28"/>
        </w:rPr>
        <w:t xml:space="preserve">по сравнению с прошлым </w:t>
      </w:r>
      <w:r w:rsidR="0094792B" w:rsidRPr="00CA1DA0">
        <w:rPr>
          <w:sz w:val="28"/>
          <w:szCs w:val="28"/>
        </w:rPr>
        <w:t xml:space="preserve">годом </w:t>
      </w:r>
      <w:r w:rsidRPr="00CA1DA0">
        <w:rPr>
          <w:sz w:val="28"/>
          <w:szCs w:val="28"/>
        </w:rPr>
        <w:t xml:space="preserve">на </w:t>
      </w:r>
      <w:r w:rsidR="00685C9E" w:rsidRPr="00CA1DA0">
        <w:rPr>
          <w:sz w:val="28"/>
          <w:szCs w:val="28"/>
        </w:rPr>
        <w:t>2</w:t>
      </w:r>
      <w:r w:rsidR="005B737C" w:rsidRPr="00CA1DA0">
        <w:rPr>
          <w:sz w:val="28"/>
          <w:szCs w:val="28"/>
        </w:rPr>
        <w:t>0</w:t>
      </w:r>
      <w:r w:rsidR="00480DC8" w:rsidRPr="00CA1DA0">
        <w:rPr>
          <w:sz w:val="28"/>
          <w:szCs w:val="28"/>
        </w:rPr>
        <w:t>,</w:t>
      </w:r>
      <w:r w:rsidR="005B737C" w:rsidRPr="00CA1DA0">
        <w:rPr>
          <w:sz w:val="28"/>
          <w:szCs w:val="28"/>
        </w:rPr>
        <w:t>5</w:t>
      </w:r>
      <w:r w:rsidRPr="00CA1DA0">
        <w:rPr>
          <w:sz w:val="28"/>
          <w:szCs w:val="28"/>
        </w:rPr>
        <w:t>%</w:t>
      </w:r>
      <w:r w:rsidR="006176A1" w:rsidRPr="00CA1DA0">
        <w:rPr>
          <w:sz w:val="28"/>
          <w:szCs w:val="28"/>
        </w:rPr>
        <w:t>,</w:t>
      </w:r>
      <w:r w:rsidR="006176A1" w:rsidRPr="00CF0F37">
        <w:rPr>
          <w:sz w:val="28"/>
          <w:szCs w:val="28"/>
        </w:rPr>
        <w:t xml:space="preserve"> </w:t>
      </w:r>
      <w:r w:rsidR="00CA1DA0">
        <w:rPr>
          <w:sz w:val="28"/>
          <w:szCs w:val="28"/>
        </w:rPr>
        <w:t>и</w:t>
      </w:r>
      <w:r w:rsidR="006176A1" w:rsidRPr="00CF0F37">
        <w:rPr>
          <w:sz w:val="28"/>
          <w:szCs w:val="28"/>
        </w:rPr>
        <w:t xml:space="preserve"> </w:t>
      </w:r>
      <w:r w:rsidR="00CA1DA0">
        <w:rPr>
          <w:sz w:val="28"/>
          <w:szCs w:val="28"/>
        </w:rPr>
        <w:t xml:space="preserve">уменьшение </w:t>
      </w:r>
      <w:r w:rsidR="006176A1" w:rsidRPr="00CF0F37">
        <w:rPr>
          <w:sz w:val="28"/>
          <w:szCs w:val="28"/>
        </w:rPr>
        <w:t xml:space="preserve">среднесписочной численности работников </w:t>
      </w:r>
      <w:r w:rsidR="006176A1" w:rsidRPr="00CA1DA0">
        <w:rPr>
          <w:sz w:val="28"/>
          <w:szCs w:val="28"/>
        </w:rPr>
        <w:t xml:space="preserve">на </w:t>
      </w:r>
      <w:r w:rsidR="00CA1DA0" w:rsidRPr="00CA1DA0">
        <w:rPr>
          <w:sz w:val="28"/>
          <w:szCs w:val="28"/>
        </w:rPr>
        <w:t>5</w:t>
      </w:r>
      <w:r w:rsidR="005B737C" w:rsidRPr="00CA1DA0">
        <w:rPr>
          <w:sz w:val="28"/>
          <w:szCs w:val="28"/>
        </w:rPr>
        <w:t>,</w:t>
      </w:r>
      <w:r w:rsidR="00CA1DA0" w:rsidRPr="00CA1DA0">
        <w:rPr>
          <w:sz w:val="28"/>
          <w:szCs w:val="28"/>
        </w:rPr>
        <w:t>8</w:t>
      </w:r>
      <w:r w:rsidR="00480DC8" w:rsidRPr="00CA1DA0">
        <w:rPr>
          <w:sz w:val="28"/>
          <w:szCs w:val="28"/>
        </w:rPr>
        <w:t xml:space="preserve"> </w:t>
      </w:r>
      <w:r w:rsidR="006176A1" w:rsidRPr="00CA1DA0">
        <w:rPr>
          <w:sz w:val="28"/>
          <w:szCs w:val="28"/>
        </w:rPr>
        <w:t>%.</w:t>
      </w:r>
    </w:p>
    <w:p w:rsidR="00480DC8" w:rsidRPr="00CF0F37" w:rsidRDefault="00480DC8" w:rsidP="006176A1">
      <w:pPr>
        <w:ind w:firstLine="709"/>
        <w:jc w:val="both"/>
        <w:rPr>
          <w:sz w:val="28"/>
          <w:szCs w:val="28"/>
        </w:rPr>
      </w:pPr>
    </w:p>
    <w:p w:rsidR="00635FB5" w:rsidRDefault="00635FB5" w:rsidP="006176A1">
      <w:pPr>
        <w:ind w:firstLine="709"/>
        <w:jc w:val="both"/>
        <w:rPr>
          <w:sz w:val="28"/>
          <w:szCs w:val="28"/>
        </w:rPr>
      </w:pPr>
      <w:r w:rsidRPr="00CF0F37">
        <w:rPr>
          <w:sz w:val="28"/>
          <w:szCs w:val="28"/>
        </w:rPr>
        <w:t xml:space="preserve">Динамика производительности труда на </w:t>
      </w:r>
      <w:r w:rsidR="004F4E00" w:rsidRPr="00CF0F37">
        <w:rPr>
          <w:sz w:val="28"/>
          <w:szCs w:val="28"/>
        </w:rPr>
        <w:t xml:space="preserve">анализируемых </w:t>
      </w:r>
      <w:r w:rsidRPr="00CF0F37">
        <w:rPr>
          <w:sz w:val="28"/>
          <w:szCs w:val="28"/>
        </w:rPr>
        <w:t>предприятиях представлена на рисунке 1</w:t>
      </w:r>
      <w:r w:rsidR="004F4E00" w:rsidRPr="00CF0F37">
        <w:rPr>
          <w:sz w:val="28"/>
          <w:szCs w:val="28"/>
        </w:rPr>
        <w:t>5</w:t>
      </w:r>
      <w:r w:rsidRPr="00CF0F37">
        <w:rPr>
          <w:sz w:val="28"/>
          <w:szCs w:val="28"/>
        </w:rPr>
        <w:t>.</w:t>
      </w:r>
    </w:p>
    <w:p w:rsidR="00634966" w:rsidRPr="00CF0F37" w:rsidRDefault="00634966" w:rsidP="006176A1">
      <w:pPr>
        <w:ind w:firstLine="709"/>
        <w:jc w:val="both"/>
        <w:rPr>
          <w:sz w:val="28"/>
          <w:szCs w:val="28"/>
        </w:rPr>
      </w:pPr>
    </w:p>
    <w:p w:rsidR="00FC7FCA" w:rsidRPr="00CF0F37" w:rsidRDefault="006F2D7C" w:rsidP="00B432CD">
      <w:pPr>
        <w:jc w:val="center"/>
        <w:rPr>
          <w:sz w:val="16"/>
          <w:szCs w:val="16"/>
        </w:rPr>
      </w:pPr>
      <w:r w:rsidRPr="006F2D7C">
        <w:rPr>
          <w:noProof/>
          <w:sz w:val="16"/>
          <w:szCs w:val="16"/>
        </w:rPr>
        <w:drawing>
          <wp:inline distT="0" distB="0" distL="0" distR="0">
            <wp:extent cx="5810250" cy="3181350"/>
            <wp:effectExtent l="57150" t="19050" r="3810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6238A6" w:rsidRPr="00CF0F37" w:rsidRDefault="006238A6" w:rsidP="00BB04BE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C07BB8" w:rsidRPr="00C07BB8" w:rsidRDefault="00480DC8" w:rsidP="00C07BB8">
      <w:pPr>
        <w:ind w:firstLine="567"/>
        <w:jc w:val="center"/>
        <w:rPr>
          <w:b/>
          <w:sz w:val="24"/>
          <w:szCs w:val="24"/>
        </w:rPr>
      </w:pPr>
      <w:r w:rsidRPr="00CF0F37">
        <w:rPr>
          <w:b/>
          <w:sz w:val="24"/>
          <w:szCs w:val="24"/>
        </w:rPr>
        <w:t>Рисунок 15. Динамика производительности труда на анализируемых предприятиях, тыс. руб./чел.</w:t>
      </w:r>
    </w:p>
    <w:p w:rsidR="00C07BB8" w:rsidRDefault="00C07BB8" w:rsidP="00996E7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996E79" w:rsidRPr="00CF0F37" w:rsidRDefault="00B5452C" w:rsidP="00996E79">
      <w:pPr>
        <w:tabs>
          <w:tab w:val="left" w:pos="2229"/>
        </w:tabs>
        <w:jc w:val="center"/>
        <w:rPr>
          <w:b/>
          <w:sz w:val="32"/>
          <w:szCs w:val="32"/>
        </w:rPr>
      </w:pPr>
      <w:r w:rsidRPr="00CF0F37">
        <w:rPr>
          <w:b/>
          <w:sz w:val="32"/>
          <w:szCs w:val="32"/>
        </w:rPr>
        <w:lastRenderedPageBreak/>
        <w:t>П</w:t>
      </w:r>
      <w:r w:rsidR="00996E79" w:rsidRPr="00CF0F37">
        <w:rPr>
          <w:b/>
          <w:sz w:val="32"/>
          <w:szCs w:val="32"/>
        </w:rPr>
        <w:t xml:space="preserve">ЛАН </w:t>
      </w:r>
    </w:p>
    <w:p w:rsidR="00165DBB" w:rsidRPr="00CF0F37" w:rsidRDefault="00996E79" w:rsidP="00165DBB">
      <w:pPr>
        <w:jc w:val="center"/>
        <w:rPr>
          <w:b/>
          <w:sz w:val="32"/>
          <w:szCs w:val="32"/>
        </w:rPr>
      </w:pPr>
      <w:r w:rsidRPr="00CF0F37">
        <w:rPr>
          <w:b/>
          <w:sz w:val="32"/>
          <w:szCs w:val="32"/>
        </w:rPr>
        <w:t xml:space="preserve">РАЗВИТИЯ </w:t>
      </w:r>
      <w:r w:rsidR="00165DBB" w:rsidRPr="00CF0F37">
        <w:rPr>
          <w:b/>
          <w:sz w:val="32"/>
          <w:szCs w:val="32"/>
        </w:rPr>
        <w:t xml:space="preserve">МУНИЦИПАЛЬНЫХ ПРЕДПРИЯТИЙ И ЮРИДИЧЕСКИХ ЛИЦ, УЧРЕДИТЕЛЕМ И </w:t>
      </w:r>
      <w:r w:rsidR="004361CF" w:rsidRPr="00CF0F37">
        <w:rPr>
          <w:b/>
          <w:sz w:val="32"/>
          <w:szCs w:val="32"/>
        </w:rPr>
        <w:t>СОБСТВЕННИКОМ ИМУЩЕСТВА</w:t>
      </w:r>
      <w:r w:rsidR="00165DBB" w:rsidRPr="00CF0F37">
        <w:rPr>
          <w:b/>
          <w:sz w:val="32"/>
          <w:szCs w:val="32"/>
        </w:rPr>
        <w:t xml:space="preserve"> КОТОРЫХ ЯВЛЯЕТСЯ АДМИНИСТРАЦИЯ </w:t>
      </w:r>
    </w:p>
    <w:p w:rsidR="00165DBB" w:rsidRPr="00CF0F37" w:rsidRDefault="00165DBB" w:rsidP="00165DBB">
      <w:pPr>
        <w:jc w:val="center"/>
        <w:rPr>
          <w:b/>
          <w:sz w:val="32"/>
          <w:szCs w:val="32"/>
        </w:rPr>
      </w:pPr>
      <w:r w:rsidRPr="00CF0F37">
        <w:rPr>
          <w:b/>
          <w:sz w:val="32"/>
          <w:szCs w:val="32"/>
        </w:rPr>
        <w:t xml:space="preserve">СЕВЕРО-ЕНИСЕЙСКОГО РАЙОНА </w:t>
      </w:r>
    </w:p>
    <w:p w:rsidR="00996E79" w:rsidRPr="00CF0F37" w:rsidRDefault="00996E79" w:rsidP="00165DBB">
      <w:pPr>
        <w:tabs>
          <w:tab w:val="left" w:pos="2229"/>
        </w:tabs>
        <w:jc w:val="center"/>
        <w:rPr>
          <w:b/>
          <w:sz w:val="32"/>
          <w:szCs w:val="32"/>
        </w:rPr>
      </w:pPr>
      <w:r w:rsidRPr="00CF0F37">
        <w:rPr>
          <w:b/>
          <w:sz w:val="32"/>
          <w:szCs w:val="32"/>
        </w:rPr>
        <w:t>НА 2</w:t>
      </w:r>
      <w:r w:rsidR="004361CF" w:rsidRPr="00CF0F37">
        <w:rPr>
          <w:b/>
          <w:sz w:val="32"/>
          <w:szCs w:val="32"/>
        </w:rPr>
        <w:t>02</w:t>
      </w:r>
      <w:r w:rsidR="005B737C">
        <w:rPr>
          <w:b/>
          <w:sz w:val="32"/>
          <w:szCs w:val="32"/>
        </w:rPr>
        <w:t>3</w:t>
      </w:r>
      <w:r w:rsidR="00161D9E" w:rsidRPr="00CF0F37">
        <w:rPr>
          <w:b/>
          <w:sz w:val="32"/>
          <w:szCs w:val="32"/>
        </w:rPr>
        <w:t xml:space="preserve"> </w:t>
      </w:r>
      <w:r w:rsidRPr="00CF0F37">
        <w:rPr>
          <w:b/>
          <w:sz w:val="32"/>
          <w:szCs w:val="32"/>
        </w:rPr>
        <w:t>ГОД И ПЛАНОВЫЙ ПЕРИОД 20</w:t>
      </w:r>
      <w:r w:rsidR="0025125F" w:rsidRPr="00CF0F37">
        <w:rPr>
          <w:b/>
          <w:sz w:val="32"/>
          <w:szCs w:val="32"/>
        </w:rPr>
        <w:t>2</w:t>
      </w:r>
      <w:r w:rsidR="005B737C">
        <w:rPr>
          <w:b/>
          <w:sz w:val="32"/>
          <w:szCs w:val="32"/>
        </w:rPr>
        <w:t>4</w:t>
      </w:r>
      <w:r w:rsidR="00165DBB" w:rsidRPr="00CF0F37">
        <w:rPr>
          <w:b/>
          <w:sz w:val="32"/>
          <w:szCs w:val="32"/>
        </w:rPr>
        <w:t>-202</w:t>
      </w:r>
      <w:r w:rsidR="005B737C">
        <w:rPr>
          <w:b/>
          <w:sz w:val="32"/>
          <w:szCs w:val="32"/>
        </w:rPr>
        <w:t>6</w:t>
      </w:r>
      <w:r w:rsidRPr="00CF0F37">
        <w:rPr>
          <w:b/>
          <w:sz w:val="32"/>
          <w:szCs w:val="32"/>
        </w:rPr>
        <w:t xml:space="preserve"> ГОДОВ </w:t>
      </w:r>
    </w:p>
    <w:p w:rsidR="00996E79" w:rsidRPr="00CF0F37" w:rsidRDefault="00996E79" w:rsidP="00996E79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</w:p>
    <w:p w:rsidR="00B9701B" w:rsidRPr="00CF0F37" w:rsidRDefault="00B9701B" w:rsidP="004361CF">
      <w:pPr>
        <w:tabs>
          <w:tab w:val="left" w:pos="1503"/>
        </w:tabs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Прогнозные показатели</w:t>
      </w:r>
      <w:r w:rsidR="0001647C" w:rsidRPr="00CF0F37">
        <w:rPr>
          <w:sz w:val="28"/>
          <w:szCs w:val="28"/>
        </w:rPr>
        <w:t xml:space="preserve"> развития муниципальных предприятий и юридических лиц, учредителем и </w:t>
      </w:r>
      <w:r w:rsidR="004361CF" w:rsidRPr="00CF0F37">
        <w:rPr>
          <w:sz w:val="28"/>
          <w:szCs w:val="28"/>
        </w:rPr>
        <w:t>собственником имущества</w:t>
      </w:r>
      <w:r w:rsidR="0001647C" w:rsidRPr="00CF0F37">
        <w:rPr>
          <w:sz w:val="28"/>
          <w:szCs w:val="28"/>
        </w:rPr>
        <w:t xml:space="preserve"> которых является администрация Северо-Енисейского района</w:t>
      </w:r>
      <w:r w:rsidR="004361CF" w:rsidRPr="00CF0F37">
        <w:rPr>
          <w:sz w:val="28"/>
          <w:szCs w:val="28"/>
        </w:rPr>
        <w:t xml:space="preserve"> на 202</w:t>
      </w:r>
      <w:r w:rsidR="005B737C">
        <w:rPr>
          <w:sz w:val="28"/>
          <w:szCs w:val="28"/>
        </w:rPr>
        <w:t>3</w:t>
      </w:r>
      <w:r w:rsidRPr="00CF0F37">
        <w:rPr>
          <w:sz w:val="28"/>
          <w:szCs w:val="28"/>
        </w:rPr>
        <w:t xml:space="preserve"> год и плановый период 20</w:t>
      </w:r>
      <w:r w:rsidR="0025125F" w:rsidRPr="00CF0F37">
        <w:rPr>
          <w:sz w:val="28"/>
          <w:szCs w:val="28"/>
        </w:rPr>
        <w:t>2</w:t>
      </w:r>
      <w:r w:rsidR="005B737C">
        <w:rPr>
          <w:sz w:val="28"/>
          <w:szCs w:val="28"/>
        </w:rPr>
        <w:t>4</w:t>
      </w:r>
      <w:r w:rsidRPr="00CF0F37">
        <w:rPr>
          <w:sz w:val="28"/>
          <w:szCs w:val="28"/>
        </w:rPr>
        <w:t>-202</w:t>
      </w:r>
      <w:r w:rsidR="005B737C">
        <w:rPr>
          <w:sz w:val="28"/>
          <w:szCs w:val="28"/>
        </w:rPr>
        <w:t>6</w:t>
      </w:r>
      <w:r w:rsidRPr="00CF0F37">
        <w:rPr>
          <w:sz w:val="28"/>
          <w:szCs w:val="28"/>
        </w:rPr>
        <w:t xml:space="preserve"> годов представлены МУП «УККР», ООО «УТ», ООО «ОПХ Север», МП «Хлебопек». </w:t>
      </w:r>
    </w:p>
    <w:p w:rsidR="0001647C" w:rsidRPr="00CF0F37" w:rsidRDefault="00B9701B" w:rsidP="004361CF">
      <w:pPr>
        <w:tabs>
          <w:tab w:val="left" w:pos="1503"/>
        </w:tabs>
        <w:ind w:firstLine="567"/>
        <w:jc w:val="both"/>
        <w:rPr>
          <w:sz w:val="28"/>
          <w:szCs w:val="28"/>
        </w:rPr>
      </w:pPr>
      <w:r w:rsidRPr="00CF0F37">
        <w:rPr>
          <w:sz w:val="28"/>
          <w:szCs w:val="28"/>
        </w:rPr>
        <w:t>На основании представленны</w:t>
      </w:r>
      <w:r w:rsidR="003A493D" w:rsidRPr="00CF0F37">
        <w:rPr>
          <w:sz w:val="28"/>
          <w:szCs w:val="28"/>
        </w:rPr>
        <w:t>х</w:t>
      </w:r>
      <w:r w:rsidRPr="00CF0F37">
        <w:rPr>
          <w:sz w:val="28"/>
          <w:szCs w:val="28"/>
        </w:rPr>
        <w:t xml:space="preserve"> данных отделом экономического анализа и прогнозирования </w:t>
      </w:r>
      <w:r w:rsidR="00FF3D71" w:rsidRPr="00CF0F37">
        <w:rPr>
          <w:sz w:val="28"/>
          <w:szCs w:val="28"/>
        </w:rPr>
        <w:t>проведен анализ плана</w:t>
      </w:r>
      <w:r w:rsidRPr="00CF0F37">
        <w:rPr>
          <w:sz w:val="28"/>
          <w:szCs w:val="28"/>
        </w:rPr>
        <w:t xml:space="preserve"> развития муниципальных предприятий и юридических лиц, учредителем и </w:t>
      </w:r>
      <w:r w:rsidR="00EE64DB" w:rsidRPr="00CF0F37">
        <w:rPr>
          <w:sz w:val="28"/>
          <w:szCs w:val="28"/>
        </w:rPr>
        <w:t>собственником имущества</w:t>
      </w:r>
      <w:r w:rsidRPr="00CF0F37">
        <w:rPr>
          <w:sz w:val="28"/>
          <w:szCs w:val="28"/>
        </w:rPr>
        <w:t xml:space="preserve"> которых является администрация </w:t>
      </w:r>
      <w:r w:rsidR="00E22974" w:rsidRPr="00CF0F37">
        <w:rPr>
          <w:sz w:val="28"/>
          <w:szCs w:val="28"/>
        </w:rPr>
        <w:t>С</w:t>
      </w:r>
      <w:r w:rsidR="00EE64DB" w:rsidRPr="00CF0F37">
        <w:rPr>
          <w:sz w:val="28"/>
          <w:szCs w:val="28"/>
        </w:rPr>
        <w:t>еверо-Енисейского района на 202</w:t>
      </w:r>
      <w:r w:rsidR="005B737C">
        <w:rPr>
          <w:sz w:val="28"/>
          <w:szCs w:val="28"/>
        </w:rPr>
        <w:t>3</w:t>
      </w:r>
      <w:r w:rsidR="0025125F" w:rsidRPr="00CF0F37">
        <w:rPr>
          <w:sz w:val="28"/>
          <w:szCs w:val="28"/>
        </w:rPr>
        <w:t xml:space="preserve"> год и плановый период 202</w:t>
      </w:r>
      <w:r w:rsidR="005B737C">
        <w:rPr>
          <w:sz w:val="28"/>
          <w:szCs w:val="28"/>
        </w:rPr>
        <w:t>4</w:t>
      </w:r>
      <w:r w:rsidRPr="00CF0F37">
        <w:rPr>
          <w:sz w:val="28"/>
          <w:szCs w:val="28"/>
        </w:rPr>
        <w:t>-202</w:t>
      </w:r>
      <w:r w:rsidR="005B737C">
        <w:rPr>
          <w:sz w:val="28"/>
          <w:szCs w:val="28"/>
        </w:rPr>
        <w:t>6</w:t>
      </w:r>
      <w:r w:rsidRPr="00CF0F37">
        <w:rPr>
          <w:sz w:val="28"/>
          <w:szCs w:val="28"/>
        </w:rPr>
        <w:t xml:space="preserve"> годов. </w:t>
      </w:r>
    </w:p>
    <w:p w:rsidR="00AF5E8B" w:rsidRDefault="00AF5E8B" w:rsidP="00C07BB8">
      <w:pPr>
        <w:tabs>
          <w:tab w:val="left" w:pos="1503"/>
        </w:tabs>
        <w:rPr>
          <w:b/>
          <w:sz w:val="28"/>
          <w:szCs w:val="28"/>
        </w:rPr>
      </w:pPr>
    </w:p>
    <w:p w:rsidR="00996E79" w:rsidRPr="00CF0F37" w:rsidRDefault="00E11959" w:rsidP="00996E79">
      <w:pPr>
        <w:tabs>
          <w:tab w:val="left" w:pos="1503"/>
        </w:tabs>
        <w:ind w:firstLine="709"/>
        <w:jc w:val="center"/>
        <w:rPr>
          <w:sz w:val="28"/>
          <w:szCs w:val="28"/>
        </w:rPr>
      </w:pPr>
      <w:r w:rsidRPr="00CF0F37">
        <w:rPr>
          <w:b/>
          <w:sz w:val="28"/>
          <w:szCs w:val="28"/>
        </w:rPr>
        <w:t xml:space="preserve">Плановые </w:t>
      </w:r>
      <w:r w:rsidR="00996E79" w:rsidRPr="00CF0F37">
        <w:rPr>
          <w:b/>
          <w:sz w:val="28"/>
          <w:szCs w:val="28"/>
        </w:rPr>
        <w:t xml:space="preserve">показатели </w:t>
      </w:r>
    </w:p>
    <w:p w:rsidR="004D3B7C" w:rsidRPr="00CF0F37" w:rsidRDefault="004D3B7C" w:rsidP="00996E79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  <w:r w:rsidRPr="00CF0F37">
        <w:rPr>
          <w:b/>
          <w:sz w:val="28"/>
          <w:szCs w:val="28"/>
        </w:rPr>
        <w:t xml:space="preserve">развития муниципальных предприятий и юридических лиц, учредителем и </w:t>
      </w:r>
      <w:r w:rsidR="004402EF" w:rsidRPr="00CF0F37">
        <w:rPr>
          <w:b/>
          <w:sz w:val="28"/>
          <w:szCs w:val="28"/>
        </w:rPr>
        <w:t>собственником имущества</w:t>
      </w:r>
      <w:r w:rsidRPr="00CF0F37">
        <w:rPr>
          <w:b/>
          <w:sz w:val="28"/>
          <w:szCs w:val="28"/>
        </w:rPr>
        <w:t xml:space="preserve"> которых является администрация Северо-Енисейского района </w:t>
      </w:r>
      <w:r w:rsidR="00996E79" w:rsidRPr="00CF0F37">
        <w:rPr>
          <w:b/>
          <w:sz w:val="28"/>
          <w:szCs w:val="28"/>
        </w:rPr>
        <w:t>на 20</w:t>
      </w:r>
      <w:r w:rsidR="00EE64DB" w:rsidRPr="00CF0F37">
        <w:rPr>
          <w:b/>
          <w:sz w:val="28"/>
          <w:szCs w:val="28"/>
        </w:rPr>
        <w:t>2</w:t>
      </w:r>
      <w:r w:rsidR="005B737C">
        <w:rPr>
          <w:b/>
          <w:sz w:val="28"/>
          <w:szCs w:val="28"/>
        </w:rPr>
        <w:t>2</w:t>
      </w:r>
      <w:r w:rsidR="00996E79" w:rsidRPr="00CF0F37">
        <w:rPr>
          <w:b/>
          <w:sz w:val="28"/>
          <w:szCs w:val="28"/>
        </w:rPr>
        <w:t xml:space="preserve"> год и плановый период </w:t>
      </w:r>
    </w:p>
    <w:p w:rsidR="00996E79" w:rsidRPr="00CF0F37" w:rsidRDefault="00996E79" w:rsidP="00996E79">
      <w:pPr>
        <w:tabs>
          <w:tab w:val="left" w:pos="1503"/>
        </w:tabs>
        <w:ind w:firstLine="709"/>
        <w:jc w:val="center"/>
        <w:rPr>
          <w:sz w:val="28"/>
          <w:szCs w:val="28"/>
        </w:rPr>
      </w:pPr>
      <w:r w:rsidRPr="00CF0F37">
        <w:rPr>
          <w:b/>
          <w:sz w:val="28"/>
          <w:szCs w:val="28"/>
        </w:rPr>
        <w:t>20</w:t>
      </w:r>
      <w:r w:rsidR="0025125F" w:rsidRPr="00CF0F37">
        <w:rPr>
          <w:b/>
          <w:sz w:val="28"/>
          <w:szCs w:val="28"/>
        </w:rPr>
        <w:t>2</w:t>
      </w:r>
      <w:r w:rsidR="005B737C">
        <w:rPr>
          <w:b/>
          <w:sz w:val="28"/>
          <w:szCs w:val="28"/>
        </w:rPr>
        <w:t>3</w:t>
      </w:r>
      <w:r w:rsidRPr="00CF0F37">
        <w:rPr>
          <w:b/>
          <w:sz w:val="28"/>
          <w:szCs w:val="28"/>
        </w:rPr>
        <w:t>-202</w:t>
      </w:r>
      <w:r w:rsidR="005B737C">
        <w:rPr>
          <w:b/>
          <w:sz w:val="28"/>
          <w:szCs w:val="28"/>
        </w:rPr>
        <w:t xml:space="preserve">6 </w:t>
      </w:r>
      <w:r w:rsidRPr="00CF0F37">
        <w:rPr>
          <w:b/>
          <w:sz w:val="28"/>
          <w:szCs w:val="28"/>
        </w:rPr>
        <w:t>годов, тыс.</w:t>
      </w:r>
      <w:r w:rsidR="004D3B7C" w:rsidRPr="00CF0F37">
        <w:rPr>
          <w:b/>
          <w:sz w:val="28"/>
          <w:szCs w:val="28"/>
        </w:rPr>
        <w:t xml:space="preserve"> </w:t>
      </w:r>
      <w:r w:rsidRPr="00CF0F37">
        <w:rPr>
          <w:b/>
          <w:sz w:val="28"/>
          <w:szCs w:val="28"/>
        </w:rPr>
        <w:t>руб.</w:t>
      </w:r>
    </w:p>
    <w:p w:rsidR="00CE3465" w:rsidRPr="00CF0F37" w:rsidRDefault="00CE3465" w:rsidP="00996E79">
      <w:pPr>
        <w:tabs>
          <w:tab w:val="left" w:pos="1503"/>
        </w:tabs>
        <w:ind w:firstLine="709"/>
        <w:jc w:val="center"/>
        <w:rPr>
          <w:sz w:val="28"/>
          <w:szCs w:val="28"/>
          <w:highlight w:val="yellow"/>
        </w:rPr>
      </w:pPr>
    </w:p>
    <w:tbl>
      <w:tblPr>
        <w:tblStyle w:val="a3"/>
        <w:tblW w:w="5157" w:type="pct"/>
        <w:tblLayout w:type="fixed"/>
        <w:tblLook w:val="0000" w:firstRow="0" w:lastRow="0" w:firstColumn="0" w:lastColumn="0" w:noHBand="0" w:noVBand="0"/>
      </w:tblPr>
      <w:tblGrid>
        <w:gridCol w:w="2631"/>
        <w:gridCol w:w="1681"/>
        <w:gridCol w:w="1543"/>
        <w:gridCol w:w="1541"/>
        <w:gridCol w:w="1545"/>
        <w:gridCol w:w="1398"/>
      </w:tblGrid>
      <w:tr w:rsidR="00181743" w:rsidRPr="00CF0F37" w:rsidTr="00B95BC3">
        <w:trPr>
          <w:trHeight w:val="786"/>
        </w:trPr>
        <w:tc>
          <w:tcPr>
            <w:tcW w:w="1273" w:type="pct"/>
            <w:noWrap/>
            <w:vAlign w:val="center"/>
          </w:tcPr>
          <w:p w:rsidR="004B0D2C" w:rsidRPr="00CF0F37" w:rsidRDefault="004B0D2C" w:rsidP="00AF6C59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CF0F37">
              <w:rPr>
                <w:b/>
                <w:bCs/>
                <w:iCs/>
                <w:sz w:val="26"/>
                <w:szCs w:val="26"/>
              </w:rPr>
              <w:t>ПОКАЗАТЕЛИ</w:t>
            </w:r>
          </w:p>
        </w:tc>
        <w:tc>
          <w:tcPr>
            <w:tcW w:w="813" w:type="pct"/>
            <w:vAlign w:val="center"/>
          </w:tcPr>
          <w:p w:rsidR="004B0D2C" w:rsidRPr="006F2D7C" w:rsidRDefault="00F447E6" w:rsidP="00AF6C59">
            <w:pPr>
              <w:jc w:val="center"/>
              <w:rPr>
                <w:b/>
                <w:sz w:val="26"/>
                <w:szCs w:val="26"/>
              </w:rPr>
            </w:pPr>
            <w:r w:rsidRPr="006F2D7C">
              <w:rPr>
                <w:b/>
                <w:sz w:val="26"/>
                <w:szCs w:val="26"/>
              </w:rPr>
              <w:t>202</w:t>
            </w:r>
            <w:r w:rsidR="005B737C">
              <w:rPr>
                <w:b/>
                <w:sz w:val="26"/>
                <w:szCs w:val="26"/>
              </w:rPr>
              <w:t>2</w:t>
            </w:r>
          </w:p>
          <w:p w:rsidR="004B0D2C" w:rsidRPr="00CF0F37" w:rsidRDefault="00F447E6" w:rsidP="00AF6C59">
            <w:pPr>
              <w:jc w:val="center"/>
              <w:rPr>
                <w:b/>
                <w:sz w:val="26"/>
                <w:szCs w:val="26"/>
              </w:rPr>
            </w:pPr>
            <w:r w:rsidRPr="006F2D7C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746" w:type="pct"/>
            <w:vAlign w:val="center"/>
          </w:tcPr>
          <w:p w:rsidR="004B0D2C" w:rsidRPr="00CF0F37" w:rsidRDefault="00F447E6" w:rsidP="00AF6C5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5B737C">
              <w:rPr>
                <w:b/>
                <w:sz w:val="26"/>
                <w:szCs w:val="26"/>
              </w:rPr>
              <w:t>3</w:t>
            </w:r>
            <w:r w:rsidR="004B0D2C" w:rsidRPr="00CF0F37">
              <w:rPr>
                <w:b/>
                <w:sz w:val="26"/>
                <w:szCs w:val="26"/>
              </w:rPr>
              <w:t xml:space="preserve"> год</w:t>
            </w:r>
          </w:p>
          <w:p w:rsidR="004B0D2C" w:rsidRPr="00CF0F37" w:rsidRDefault="004B0D2C" w:rsidP="00AF6C59">
            <w:pPr>
              <w:jc w:val="center"/>
              <w:rPr>
                <w:b/>
                <w:sz w:val="26"/>
                <w:szCs w:val="26"/>
              </w:rPr>
            </w:pPr>
            <w:r w:rsidRPr="00CF0F37">
              <w:rPr>
                <w:b/>
                <w:sz w:val="26"/>
                <w:szCs w:val="26"/>
              </w:rPr>
              <w:t>оценка</w:t>
            </w:r>
          </w:p>
        </w:tc>
        <w:tc>
          <w:tcPr>
            <w:tcW w:w="745" w:type="pct"/>
            <w:vAlign w:val="center"/>
          </w:tcPr>
          <w:p w:rsidR="004B0D2C" w:rsidRPr="00CF0F37" w:rsidRDefault="004B0D2C" w:rsidP="00AF6C59">
            <w:pPr>
              <w:jc w:val="center"/>
              <w:rPr>
                <w:b/>
                <w:sz w:val="26"/>
                <w:szCs w:val="26"/>
              </w:rPr>
            </w:pPr>
            <w:r w:rsidRPr="00CF0F37">
              <w:rPr>
                <w:b/>
                <w:sz w:val="26"/>
                <w:szCs w:val="26"/>
              </w:rPr>
              <w:t>Прогноз</w:t>
            </w:r>
          </w:p>
          <w:p w:rsidR="004B0D2C" w:rsidRPr="00CF0F37" w:rsidRDefault="00F447E6" w:rsidP="005B73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5B737C">
              <w:rPr>
                <w:b/>
                <w:sz w:val="26"/>
                <w:szCs w:val="26"/>
              </w:rPr>
              <w:t>4</w:t>
            </w:r>
            <w:r w:rsidR="004B0D2C" w:rsidRPr="00CF0F37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747" w:type="pct"/>
            <w:vAlign w:val="center"/>
          </w:tcPr>
          <w:p w:rsidR="004B0D2C" w:rsidRPr="00CF0F37" w:rsidRDefault="004B0D2C" w:rsidP="00AF6C59">
            <w:pPr>
              <w:jc w:val="center"/>
              <w:rPr>
                <w:b/>
                <w:sz w:val="26"/>
                <w:szCs w:val="26"/>
              </w:rPr>
            </w:pPr>
            <w:r w:rsidRPr="00CF0F37">
              <w:rPr>
                <w:b/>
                <w:sz w:val="26"/>
                <w:szCs w:val="26"/>
              </w:rPr>
              <w:t>Прогноз</w:t>
            </w:r>
          </w:p>
          <w:p w:rsidR="004B0D2C" w:rsidRPr="00CF0F37" w:rsidRDefault="002F3EE0" w:rsidP="005B737C">
            <w:pPr>
              <w:jc w:val="center"/>
              <w:rPr>
                <w:b/>
                <w:sz w:val="26"/>
                <w:szCs w:val="26"/>
              </w:rPr>
            </w:pPr>
            <w:r w:rsidRPr="00CF0F37">
              <w:rPr>
                <w:b/>
                <w:sz w:val="26"/>
                <w:szCs w:val="26"/>
              </w:rPr>
              <w:t>202</w:t>
            </w:r>
            <w:r w:rsidR="005B737C">
              <w:rPr>
                <w:b/>
                <w:sz w:val="26"/>
                <w:szCs w:val="26"/>
              </w:rPr>
              <w:t>5</w:t>
            </w:r>
            <w:r w:rsidR="004B0D2C" w:rsidRPr="00CF0F37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676" w:type="pct"/>
            <w:vAlign w:val="center"/>
          </w:tcPr>
          <w:p w:rsidR="004B0D2C" w:rsidRPr="00CF0F37" w:rsidRDefault="004B0D2C" w:rsidP="00AF6C59">
            <w:pPr>
              <w:jc w:val="center"/>
              <w:rPr>
                <w:b/>
                <w:sz w:val="26"/>
                <w:szCs w:val="26"/>
              </w:rPr>
            </w:pPr>
            <w:r w:rsidRPr="00CF0F37">
              <w:rPr>
                <w:b/>
                <w:sz w:val="26"/>
                <w:szCs w:val="26"/>
              </w:rPr>
              <w:t>Прогноз</w:t>
            </w:r>
          </w:p>
          <w:p w:rsidR="004B0D2C" w:rsidRPr="00CF0F37" w:rsidRDefault="00F447E6" w:rsidP="005B73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5B737C">
              <w:rPr>
                <w:b/>
                <w:sz w:val="26"/>
                <w:szCs w:val="26"/>
              </w:rPr>
              <w:t>6</w:t>
            </w:r>
            <w:r w:rsidR="004B0D2C" w:rsidRPr="00CF0F37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181743" w:rsidRPr="00CF0F37" w:rsidTr="00B95BC3">
        <w:trPr>
          <w:trHeight w:val="970"/>
        </w:trPr>
        <w:tc>
          <w:tcPr>
            <w:tcW w:w="1273" w:type="pct"/>
            <w:vAlign w:val="center"/>
          </w:tcPr>
          <w:p w:rsidR="004B0D2C" w:rsidRPr="00CF0F37" w:rsidRDefault="004B0D2C" w:rsidP="00AF6C59">
            <w:pPr>
              <w:jc w:val="center"/>
              <w:rPr>
                <w:b/>
                <w:bCs/>
                <w:sz w:val="26"/>
                <w:szCs w:val="26"/>
              </w:rPr>
            </w:pPr>
            <w:r w:rsidRPr="00CF0F37">
              <w:rPr>
                <w:b/>
                <w:bCs/>
                <w:sz w:val="26"/>
                <w:szCs w:val="26"/>
              </w:rPr>
              <w:t>Выручка от продажи товаров, продукции, работ, услуг, в том числе:</w:t>
            </w:r>
          </w:p>
        </w:tc>
        <w:tc>
          <w:tcPr>
            <w:tcW w:w="813" w:type="pct"/>
            <w:vAlign w:val="center"/>
          </w:tcPr>
          <w:p w:rsidR="004B0D2C" w:rsidRPr="00CF0F37" w:rsidRDefault="005B737C" w:rsidP="003073B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806 134</w:t>
            </w:r>
          </w:p>
        </w:tc>
        <w:tc>
          <w:tcPr>
            <w:tcW w:w="746" w:type="pct"/>
            <w:vAlign w:val="center"/>
          </w:tcPr>
          <w:p w:rsidR="004B0D2C" w:rsidRPr="007C0D21" w:rsidRDefault="007C0D21" w:rsidP="00127AD2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>877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7C0D21">
              <w:rPr>
                <w:b/>
                <w:sz w:val="26"/>
                <w:szCs w:val="26"/>
              </w:rPr>
              <w:t>074</w:t>
            </w:r>
          </w:p>
        </w:tc>
        <w:tc>
          <w:tcPr>
            <w:tcW w:w="745" w:type="pct"/>
            <w:vAlign w:val="center"/>
          </w:tcPr>
          <w:p w:rsidR="004B0D2C" w:rsidRPr="007C0D21" w:rsidRDefault="007C0D21" w:rsidP="00127AD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920 051</w:t>
            </w:r>
          </w:p>
        </w:tc>
        <w:tc>
          <w:tcPr>
            <w:tcW w:w="747" w:type="pct"/>
            <w:vAlign w:val="center"/>
          </w:tcPr>
          <w:p w:rsidR="004B0D2C" w:rsidRPr="007C0D21" w:rsidRDefault="007C0D21" w:rsidP="00127AD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956 853</w:t>
            </w:r>
          </w:p>
        </w:tc>
        <w:tc>
          <w:tcPr>
            <w:tcW w:w="676" w:type="pct"/>
            <w:vAlign w:val="center"/>
          </w:tcPr>
          <w:p w:rsidR="004B0D2C" w:rsidRPr="007C0D21" w:rsidRDefault="007C0D21" w:rsidP="00127AD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995 127</w:t>
            </w:r>
          </w:p>
        </w:tc>
      </w:tr>
      <w:tr w:rsidR="00181743" w:rsidRPr="00CF0F37" w:rsidTr="00B95BC3">
        <w:trPr>
          <w:trHeight w:val="553"/>
        </w:trPr>
        <w:tc>
          <w:tcPr>
            <w:tcW w:w="1273" w:type="pct"/>
            <w:shd w:val="clear" w:color="auto" w:fill="auto"/>
            <w:noWrap/>
            <w:vAlign w:val="center"/>
          </w:tcPr>
          <w:p w:rsidR="004B0D2C" w:rsidRPr="009C3382" w:rsidRDefault="004B0D2C" w:rsidP="00AF6C59">
            <w:pPr>
              <w:jc w:val="center"/>
              <w:rPr>
                <w:sz w:val="26"/>
                <w:szCs w:val="26"/>
              </w:rPr>
            </w:pPr>
            <w:r w:rsidRPr="009C3382">
              <w:rPr>
                <w:sz w:val="26"/>
                <w:szCs w:val="26"/>
              </w:rPr>
              <w:t>МУП «УККР»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4B0D2C" w:rsidRPr="009C3382" w:rsidRDefault="005B737C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600 055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652 860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684 850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712 244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740 734</w:t>
            </w:r>
          </w:p>
        </w:tc>
      </w:tr>
      <w:tr w:rsidR="00181743" w:rsidRPr="00CF0F37" w:rsidTr="00B95BC3">
        <w:trPr>
          <w:trHeight w:val="527"/>
        </w:trPr>
        <w:tc>
          <w:tcPr>
            <w:tcW w:w="1273" w:type="pct"/>
            <w:noWrap/>
            <w:vAlign w:val="center"/>
          </w:tcPr>
          <w:p w:rsidR="004B0D2C" w:rsidRPr="006F2D7C" w:rsidRDefault="004B0D2C" w:rsidP="00AF6C59">
            <w:pPr>
              <w:jc w:val="center"/>
              <w:rPr>
                <w:sz w:val="26"/>
                <w:szCs w:val="26"/>
              </w:rPr>
            </w:pPr>
            <w:r w:rsidRPr="006F2D7C"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813" w:type="pct"/>
            <w:vAlign w:val="center"/>
          </w:tcPr>
          <w:p w:rsidR="004B0D2C" w:rsidRPr="006F2D7C" w:rsidRDefault="005B737C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41 327</w:t>
            </w:r>
          </w:p>
        </w:tc>
        <w:tc>
          <w:tcPr>
            <w:tcW w:w="746" w:type="pct"/>
            <w:vAlign w:val="center"/>
          </w:tcPr>
          <w:p w:rsidR="004B0D2C" w:rsidRPr="007C0D21" w:rsidRDefault="007C0D21" w:rsidP="003073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43 269</w:t>
            </w:r>
          </w:p>
        </w:tc>
        <w:tc>
          <w:tcPr>
            <w:tcW w:w="745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45 605</w:t>
            </w:r>
          </w:p>
        </w:tc>
        <w:tc>
          <w:tcPr>
            <w:tcW w:w="747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47 429</w:t>
            </w:r>
          </w:p>
        </w:tc>
        <w:tc>
          <w:tcPr>
            <w:tcW w:w="676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49 326</w:t>
            </w:r>
          </w:p>
        </w:tc>
      </w:tr>
      <w:tr w:rsidR="00181743" w:rsidRPr="00CF0F37" w:rsidTr="00B95BC3">
        <w:trPr>
          <w:trHeight w:val="463"/>
        </w:trPr>
        <w:tc>
          <w:tcPr>
            <w:tcW w:w="1273" w:type="pct"/>
            <w:noWrap/>
            <w:vAlign w:val="center"/>
          </w:tcPr>
          <w:p w:rsidR="004B0D2C" w:rsidRPr="00CF0F37" w:rsidRDefault="004B0D2C" w:rsidP="00AF6C59">
            <w:pPr>
              <w:jc w:val="center"/>
              <w:rPr>
                <w:sz w:val="26"/>
                <w:szCs w:val="26"/>
              </w:rPr>
            </w:pPr>
            <w:r w:rsidRPr="006F2D7C">
              <w:rPr>
                <w:sz w:val="26"/>
                <w:szCs w:val="26"/>
              </w:rPr>
              <w:t>ООО «УТ»</w:t>
            </w:r>
          </w:p>
        </w:tc>
        <w:tc>
          <w:tcPr>
            <w:tcW w:w="813" w:type="pct"/>
            <w:vAlign w:val="center"/>
          </w:tcPr>
          <w:p w:rsidR="004B0D2C" w:rsidRPr="00270977" w:rsidRDefault="00F447E6" w:rsidP="005B737C">
            <w:pPr>
              <w:jc w:val="center"/>
              <w:rPr>
                <w:sz w:val="26"/>
                <w:szCs w:val="26"/>
                <w:highlight w:val="yellow"/>
              </w:rPr>
            </w:pPr>
            <w:r w:rsidRPr="006F2D7C">
              <w:rPr>
                <w:sz w:val="26"/>
                <w:szCs w:val="26"/>
              </w:rPr>
              <w:t>15</w:t>
            </w:r>
            <w:r w:rsidR="005B737C">
              <w:rPr>
                <w:sz w:val="26"/>
                <w:szCs w:val="26"/>
              </w:rPr>
              <w:t>7</w:t>
            </w:r>
            <w:r w:rsidRPr="006F2D7C">
              <w:rPr>
                <w:sz w:val="26"/>
                <w:szCs w:val="26"/>
              </w:rPr>
              <w:t xml:space="preserve"> 0</w:t>
            </w:r>
            <w:r w:rsidR="005B737C">
              <w:rPr>
                <w:sz w:val="26"/>
                <w:szCs w:val="26"/>
              </w:rPr>
              <w:t>7</w:t>
            </w:r>
            <w:r w:rsidRPr="006F2D7C">
              <w:rPr>
                <w:sz w:val="26"/>
                <w:szCs w:val="26"/>
              </w:rPr>
              <w:t>3</w:t>
            </w:r>
          </w:p>
        </w:tc>
        <w:tc>
          <w:tcPr>
            <w:tcW w:w="746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164 455</w:t>
            </w:r>
          </w:p>
        </w:tc>
        <w:tc>
          <w:tcPr>
            <w:tcW w:w="745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173 335</w:t>
            </w:r>
          </w:p>
        </w:tc>
        <w:tc>
          <w:tcPr>
            <w:tcW w:w="747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180 268</w:t>
            </w:r>
          </w:p>
        </w:tc>
        <w:tc>
          <w:tcPr>
            <w:tcW w:w="676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187 479</w:t>
            </w:r>
          </w:p>
        </w:tc>
      </w:tr>
      <w:tr w:rsidR="00181743" w:rsidRPr="00CF0F37" w:rsidTr="00B95BC3">
        <w:trPr>
          <w:trHeight w:val="415"/>
        </w:trPr>
        <w:tc>
          <w:tcPr>
            <w:tcW w:w="1273" w:type="pct"/>
            <w:noWrap/>
            <w:vAlign w:val="center"/>
          </w:tcPr>
          <w:p w:rsidR="004B0D2C" w:rsidRPr="00CF0F37" w:rsidRDefault="004B0D2C" w:rsidP="00AF6C59">
            <w:pPr>
              <w:jc w:val="center"/>
              <w:rPr>
                <w:sz w:val="26"/>
                <w:szCs w:val="26"/>
              </w:rPr>
            </w:pPr>
            <w:r w:rsidRPr="00CF0F37">
              <w:rPr>
                <w:sz w:val="26"/>
                <w:szCs w:val="26"/>
              </w:rPr>
              <w:t>ООО «ОПХ Север»</w:t>
            </w:r>
          </w:p>
        </w:tc>
        <w:tc>
          <w:tcPr>
            <w:tcW w:w="813" w:type="pct"/>
            <w:vAlign w:val="center"/>
          </w:tcPr>
          <w:p w:rsidR="004B0D2C" w:rsidRPr="00270977" w:rsidRDefault="005B737C" w:rsidP="00AF6C59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7 679</w:t>
            </w:r>
          </w:p>
        </w:tc>
        <w:tc>
          <w:tcPr>
            <w:tcW w:w="746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7 932</w:t>
            </w:r>
          </w:p>
        </w:tc>
        <w:tc>
          <w:tcPr>
            <w:tcW w:w="745" w:type="pct"/>
            <w:vAlign w:val="center"/>
          </w:tcPr>
          <w:p w:rsidR="004B0D2C" w:rsidRPr="007C0D21" w:rsidRDefault="007C0D21" w:rsidP="003E28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8 329</w:t>
            </w:r>
          </w:p>
        </w:tc>
        <w:tc>
          <w:tcPr>
            <w:tcW w:w="747" w:type="pct"/>
            <w:vAlign w:val="center"/>
          </w:tcPr>
          <w:p w:rsidR="004B0D2C" w:rsidRPr="007C0D21" w:rsidRDefault="007C0D21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8 662</w:t>
            </w:r>
          </w:p>
        </w:tc>
        <w:tc>
          <w:tcPr>
            <w:tcW w:w="676" w:type="pct"/>
            <w:vAlign w:val="center"/>
          </w:tcPr>
          <w:p w:rsidR="004B0D2C" w:rsidRPr="007C0D21" w:rsidRDefault="007C0D21" w:rsidP="00B74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9 008</w:t>
            </w:r>
          </w:p>
        </w:tc>
      </w:tr>
      <w:tr w:rsidR="00181743" w:rsidRPr="00CF0F37" w:rsidTr="00B95BC3">
        <w:trPr>
          <w:trHeight w:val="696"/>
        </w:trPr>
        <w:tc>
          <w:tcPr>
            <w:tcW w:w="1273" w:type="pct"/>
            <w:vAlign w:val="center"/>
          </w:tcPr>
          <w:p w:rsidR="004B0D2C" w:rsidRPr="00CF0F37" w:rsidRDefault="004B0D2C" w:rsidP="00AF6C59">
            <w:pPr>
              <w:jc w:val="center"/>
              <w:rPr>
                <w:b/>
                <w:bCs/>
                <w:sz w:val="26"/>
                <w:szCs w:val="26"/>
              </w:rPr>
            </w:pPr>
            <w:r w:rsidRPr="00CF0F37">
              <w:rPr>
                <w:b/>
                <w:bCs/>
                <w:sz w:val="26"/>
                <w:szCs w:val="26"/>
              </w:rPr>
              <w:t>Затраты на реализацию товаров, продукции, работ, услуг, в том числе:</w:t>
            </w:r>
          </w:p>
        </w:tc>
        <w:tc>
          <w:tcPr>
            <w:tcW w:w="813" w:type="pct"/>
            <w:vAlign w:val="center"/>
          </w:tcPr>
          <w:p w:rsidR="004B0D2C" w:rsidRPr="00CF0F37" w:rsidRDefault="00F447E6" w:rsidP="008B487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="008B487B">
              <w:rPr>
                <w:b/>
                <w:bCs/>
                <w:sz w:val="26"/>
                <w:szCs w:val="26"/>
              </w:rPr>
              <w:t> 327 113</w:t>
            </w:r>
          </w:p>
        </w:tc>
        <w:tc>
          <w:tcPr>
            <w:tcW w:w="746" w:type="pct"/>
            <w:vAlign w:val="center"/>
          </w:tcPr>
          <w:p w:rsidR="004B0D2C" w:rsidRPr="007C0D21" w:rsidRDefault="007D3DB0" w:rsidP="00872A15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>1</w:t>
            </w:r>
            <w:r w:rsidR="00872A15">
              <w:rPr>
                <w:b/>
                <w:sz w:val="26"/>
                <w:szCs w:val="26"/>
              </w:rPr>
              <w:t> 386 833</w:t>
            </w:r>
          </w:p>
        </w:tc>
        <w:tc>
          <w:tcPr>
            <w:tcW w:w="745" w:type="pct"/>
            <w:vAlign w:val="center"/>
          </w:tcPr>
          <w:p w:rsidR="004B0D2C" w:rsidRPr="007C0D21" w:rsidRDefault="007E478A" w:rsidP="00872A15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>1</w:t>
            </w:r>
            <w:r w:rsidR="00872A15">
              <w:rPr>
                <w:b/>
                <w:sz w:val="26"/>
                <w:szCs w:val="26"/>
              </w:rPr>
              <w:t> 395 154</w:t>
            </w:r>
            <w:r w:rsidR="00C03571" w:rsidRPr="007C0D21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47" w:type="pct"/>
            <w:vAlign w:val="center"/>
          </w:tcPr>
          <w:p w:rsidR="004B0D2C" w:rsidRPr="007C0D21" w:rsidRDefault="007E478A" w:rsidP="00872A15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>1</w:t>
            </w:r>
            <w:r w:rsidR="00872A15">
              <w:rPr>
                <w:b/>
                <w:sz w:val="26"/>
                <w:szCs w:val="26"/>
              </w:rPr>
              <w:t> 453 751</w:t>
            </w:r>
          </w:p>
        </w:tc>
        <w:tc>
          <w:tcPr>
            <w:tcW w:w="676" w:type="pct"/>
            <w:vAlign w:val="center"/>
          </w:tcPr>
          <w:p w:rsidR="004B0D2C" w:rsidRPr="007C0D21" w:rsidRDefault="00741F1A" w:rsidP="00872A15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>1</w:t>
            </w:r>
            <w:r w:rsidR="00872A15">
              <w:rPr>
                <w:b/>
                <w:sz w:val="26"/>
                <w:szCs w:val="26"/>
              </w:rPr>
              <w:t> 513 355</w:t>
            </w:r>
          </w:p>
        </w:tc>
      </w:tr>
      <w:tr w:rsidR="00181743" w:rsidRPr="00B74E39" w:rsidTr="00B95BC3">
        <w:trPr>
          <w:trHeight w:val="551"/>
        </w:trPr>
        <w:tc>
          <w:tcPr>
            <w:tcW w:w="1273" w:type="pct"/>
            <w:noWrap/>
            <w:vAlign w:val="center"/>
          </w:tcPr>
          <w:p w:rsidR="004B0D2C" w:rsidRPr="00741F1A" w:rsidRDefault="004B0D2C" w:rsidP="00AF6C59">
            <w:pPr>
              <w:jc w:val="center"/>
              <w:rPr>
                <w:sz w:val="26"/>
                <w:szCs w:val="26"/>
              </w:rPr>
            </w:pPr>
            <w:r w:rsidRPr="00741F1A">
              <w:rPr>
                <w:sz w:val="26"/>
                <w:szCs w:val="26"/>
              </w:rPr>
              <w:t>МУП «УККР»</w:t>
            </w:r>
          </w:p>
        </w:tc>
        <w:tc>
          <w:tcPr>
            <w:tcW w:w="813" w:type="pct"/>
            <w:vAlign w:val="center"/>
          </w:tcPr>
          <w:p w:rsidR="004B0D2C" w:rsidRPr="00186104" w:rsidRDefault="00F447E6" w:rsidP="008B487B">
            <w:pPr>
              <w:jc w:val="center"/>
              <w:rPr>
                <w:sz w:val="26"/>
                <w:szCs w:val="26"/>
              </w:rPr>
            </w:pPr>
            <w:r w:rsidRPr="00186104">
              <w:rPr>
                <w:sz w:val="26"/>
                <w:szCs w:val="26"/>
              </w:rPr>
              <w:t>1</w:t>
            </w:r>
            <w:r w:rsidR="008B487B">
              <w:rPr>
                <w:sz w:val="26"/>
                <w:szCs w:val="26"/>
              </w:rPr>
              <w:t> 176 530</w:t>
            </w:r>
          </w:p>
        </w:tc>
        <w:tc>
          <w:tcPr>
            <w:tcW w:w="746" w:type="pct"/>
            <w:vAlign w:val="center"/>
          </w:tcPr>
          <w:p w:rsidR="004B0D2C" w:rsidRPr="007C0D21" w:rsidRDefault="005E6D7B" w:rsidP="00872A15">
            <w:pPr>
              <w:jc w:val="center"/>
              <w:rPr>
                <w:sz w:val="26"/>
                <w:szCs w:val="26"/>
              </w:rPr>
            </w:pPr>
            <w:r w:rsidRPr="007C0D21">
              <w:rPr>
                <w:sz w:val="26"/>
                <w:szCs w:val="26"/>
              </w:rPr>
              <w:t>1</w:t>
            </w:r>
            <w:r w:rsidR="00872A15">
              <w:rPr>
                <w:sz w:val="26"/>
                <w:szCs w:val="26"/>
              </w:rPr>
              <w:t> 229 474</w:t>
            </w:r>
          </w:p>
        </w:tc>
        <w:tc>
          <w:tcPr>
            <w:tcW w:w="745" w:type="pct"/>
            <w:vAlign w:val="center"/>
          </w:tcPr>
          <w:p w:rsidR="004B0D2C" w:rsidRPr="007C0D21" w:rsidRDefault="005E6D7B" w:rsidP="00872A15">
            <w:pPr>
              <w:rPr>
                <w:sz w:val="26"/>
                <w:szCs w:val="26"/>
              </w:rPr>
            </w:pPr>
            <w:r w:rsidRPr="007C0D21">
              <w:rPr>
                <w:sz w:val="26"/>
                <w:szCs w:val="26"/>
              </w:rPr>
              <w:t>1</w:t>
            </w:r>
            <w:r w:rsidR="00872A15">
              <w:rPr>
                <w:sz w:val="26"/>
                <w:szCs w:val="26"/>
              </w:rPr>
              <w:t> 286 030</w:t>
            </w:r>
          </w:p>
        </w:tc>
        <w:tc>
          <w:tcPr>
            <w:tcW w:w="747" w:type="pct"/>
            <w:vAlign w:val="center"/>
          </w:tcPr>
          <w:p w:rsidR="004B0D2C" w:rsidRPr="007C0D21" w:rsidRDefault="005E6D7B" w:rsidP="00872A15">
            <w:pPr>
              <w:jc w:val="center"/>
              <w:rPr>
                <w:sz w:val="26"/>
                <w:szCs w:val="26"/>
              </w:rPr>
            </w:pPr>
            <w:r w:rsidRPr="007C0D21">
              <w:rPr>
                <w:sz w:val="26"/>
                <w:szCs w:val="26"/>
              </w:rPr>
              <w:t>1</w:t>
            </w:r>
            <w:r w:rsidR="00872A15">
              <w:rPr>
                <w:sz w:val="26"/>
                <w:szCs w:val="26"/>
              </w:rPr>
              <w:t> 340 043</w:t>
            </w:r>
          </w:p>
        </w:tc>
        <w:tc>
          <w:tcPr>
            <w:tcW w:w="676" w:type="pct"/>
            <w:vAlign w:val="center"/>
          </w:tcPr>
          <w:p w:rsidR="004B0D2C" w:rsidRPr="007C0D21" w:rsidRDefault="005E6D7B" w:rsidP="00872A15">
            <w:pPr>
              <w:jc w:val="center"/>
              <w:rPr>
                <w:sz w:val="26"/>
                <w:szCs w:val="26"/>
              </w:rPr>
            </w:pPr>
            <w:r w:rsidRPr="007C0D21">
              <w:rPr>
                <w:sz w:val="26"/>
                <w:szCs w:val="26"/>
              </w:rPr>
              <w:t>1</w:t>
            </w:r>
            <w:r w:rsidR="00872A15">
              <w:rPr>
                <w:sz w:val="26"/>
                <w:szCs w:val="26"/>
              </w:rPr>
              <w:t> 394 985</w:t>
            </w:r>
          </w:p>
        </w:tc>
      </w:tr>
      <w:tr w:rsidR="00181743" w:rsidRPr="00CF0F37" w:rsidTr="00B95BC3">
        <w:trPr>
          <w:trHeight w:val="405"/>
        </w:trPr>
        <w:tc>
          <w:tcPr>
            <w:tcW w:w="1273" w:type="pct"/>
            <w:noWrap/>
            <w:vAlign w:val="center"/>
          </w:tcPr>
          <w:p w:rsidR="004B0D2C" w:rsidRPr="00B74E39" w:rsidRDefault="004B0D2C" w:rsidP="00AF6C59">
            <w:pPr>
              <w:jc w:val="center"/>
              <w:rPr>
                <w:sz w:val="26"/>
                <w:szCs w:val="26"/>
              </w:rPr>
            </w:pPr>
            <w:r w:rsidRPr="00B74E39"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813" w:type="pct"/>
            <w:vAlign w:val="center"/>
          </w:tcPr>
          <w:p w:rsidR="004B0D2C" w:rsidRPr="00186104" w:rsidRDefault="008B487B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45 143</w:t>
            </w:r>
          </w:p>
        </w:tc>
        <w:tc>
          <w:tcPr>
            <w:tcW w:w="746" w:type="pct"/>
            <w:vAlign w:val="center"/>
          </w:tcPr>
          <w:p w:rsidR="004B0D2C" w:rsidRPr="007C0D21" w:rsidRDefault="00872A15" w:rsidP="00E91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47 174</w:t>
            </w:r>
          </w:p>
        </w:tc>
        <w:tc>
          <w:tcPr>
            <w:tcW w:w="745" w:type="pct"/>
            <w:vAlign w:val="center"/>
          </w:tcPr>
          <w:p w:rsidR="004B0D2C" w:rsidRPr="007C0D21" w:rsidRDefault="00872A15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49 344</w:t>
            </w:r>
          </w:p>
        </w:tc>
        <w:tc>
          <w:tcPr>
            <w:tcW w:w="747" w:type="pct"/>
            <w:vAlign w:val="center"/>
          </w:tcPr>
          <w:p w:rsidR="004B0D2C" w:rsidRPr="007C0D21" w:rsidRDefault="00872A15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51 416</w:t>
            </w:r>
          </w:p>
        </w:tc>
        <w:tc>
          <w:tcPr>
            <w:tcW w:w="676" w:type="pct"/>
            <w:vAlign w:val="center"/>
          </w:tcPr>
          <w:p w:rsidR="004B0D2C" w:rsidRPr="007C0D21" w:rsidRDefault="00872A15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53 524</w:t>
            </w:r>
          </w:p>
        </w:tc>
      </w:tr>
      <w:tr w:rsidR="00181743" w:rsidRPr="00CF0F37" w:rsidTr="00B95BC3">
        <w:trPr>
          <w:trHeight w:val="427"/>
        </w:trPr>
        <w:tc>
          <w:tcPr>
            <w:tcW w:w="1273" w:type="pct"/>
            <w:noWrap/>
            <w:vAlign w:val="center"/>
          </w:tcPr>
          <w:p w:rsidR="004B0D2C" w:rsidRPr="00627D75" w:rsidRDefault="004B0D2C" w:rsidP="00AF6C59">
            <w:pPr>
              <w:jc w:val="center"/>
              <w:rPr>
                <w:sz w:val="26"/>
                <w:szCs w:val="26"/>
                <w:highlight w:val="yellow"/>
              </w:rPr>
            </w:pPr>
            <w:r w:rsidRPr="00B74E39">
              <w:rPr>
                <w:sz w:val="26"/>
                <w:szCs w:val="26"/>
              </w:rPr>
              <w:t>ООО «УТ»</w:t>
            </w:r>
          </w:p>
        </w:tc>
        <w:tc>
          <w:tcPr>
            <w:tcW w:w="813" w:type="pct"/>
            <w:vAlign w:val="center"/>
          </w:tcPr>
          <w:p w:rsidR="004B0D2C" w:rsidRPr="00186104" w:rsidRDefault="008B487B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101 393</w:t>
            </w:r>
          </w:p>
        </w:tc>
        <w:tc>
          <w:tcPr>
            <w:tcW w:w="746" w:type="pct"/>
            <w:vAlign w:val="center"/>
          </w:tcPr>
          <w:p w:rsidR="004B0D2C" w:rsidRPr="007C0D21" w:rsidRDefault="006E5ADC" w:rsidP="00872A15">
            <w:pPr>
              <w:jc w:val="center"/>
              <w:rPr>
                <w:sz w:val="26"/>
                <w:szCs w:val="26"/>
              </w:rPr>
            </w:pPr>
            <w:r w:rsidRPr="007C0D21">
              <w:rPr>
                <w:sz w:val="26"/>
                <w:szCs w:val="26"/>
              </w:rPr>
              <w:t>1</w:t>
            </w:r>
            <w:r w:rsidR="00872A15">
              <w:rPr>
                <w:sz w:val="26"/>
                <w:szCs w:val="26"/>
              </w:rPr>
              <w:t>0</w:t>
            </w:r>
            <w:r w:rsidRPr="007C0D21">
              <w:rPr>
                <w:sz w:val="26"/>
                <w:szCs w:val="26"/>
              </w:rPr>
              <w:t>5 9</w:t>
            </w:r>
            <w:r w:rsidR="00872A15">
              <w:rPr>
                <w:sz w:val="26"/>
                <w:szCs w:val="26"/>
              </w:rPr>
              <w:t>56</w:t>
            </w:r>
          </w:p>
        </w:tc>
        <w:tc>
          <w:tcPr>
            <w:tcW w:w="745" w:type="pct"/>
            <w:vAlign w:val="center"/>
          </w:tcPr>
          <w:p w:rsidR="004B0D2C" w:rsidRPr="007C0D21" w:rsidRDefault="00872A15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110 830</w:t>
            </w:r>
          </w:p>
        </w:tc>
        <w:tc>
          <w:tcPr>
            <w:tcW w:w="747" w:type="pct"/>
            <w:vAlign w:val="center"/>
          </w:tcPr>
          <w:p w:rsidR="004B0D2C" w:rsidRPr="007C0D21" w:rsidRDefault="00872A15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115 485</w:t>
            </w:r>
          </w:p>
        </w:tc>
        <w:tc>
          <w:tcPr>
            <w:tcW w:w="676" w:type="pct"/>
            <w:vAlign w:val="center"/>
          </w:tcPr>
          <w:p w:rsidR="004B0D2C" w:rsidRPr="007C0D21" w:rsidRDefault="00872A15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120 220</w:t>
            </w:r>
          </w:p>
        </w:tc>
      </w:tr>
      <w:tr w:rsidR="00181743" w:rsidRPr="00CF0F37" w:rsidTr="00B95BC3">
        <w:trPr>
          <w:trHeight w:val="559"/>
        </w:trPr>
        <w:tc>
          <w:tcPr>
            <w:tcW w:w="1273" w:type="pct"/>
            <w:noWrap/>
            <w:vAlign w:val="center"/>
          </w:tcPr>
          <w:p w:rsidR="004B0D2C" w:rsidRPr="00CF0F37" w:rsidRDefault="004B0D2C" w:rsidP="00AF6C59">
            <w:pPr>
              <w:jc w:val="center"/>
              <w:rPr>
                <w:sz w:val="26"/>
                <w:szCs w:val="26"/>
              </w:rPr>
            </w:pPr>
            <w:r w:rsidRPr="00CF0F37">
              <w:rPr>
                <w:sz w:val="26"/>
                <w:szCs w:val="26"/>
              </w:rPr>
              <w:lastRenderedPageBreak/>
              <w:t>ООО «ОПХ Север»</w:t>
            </w:r>
          </w:p>
        </w:tc>
        <w:tc>
          <w:tcPr>
            <w:tcW w:w="813" w:type="pct"/>
            <w:vAlign w:val="center"/>
          </w:tcPr>
          <w:p w:rsidR="004B0D2C" w:rsidRPr="00186104" w:rsidRDefault="008B487B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4 047</w:t>
            </w:r>
          </w:p>
        </w:tc>
        <w:tc>
          <w:tcPr>
            <w:tcW w:w="746" w:type="pct"/>
            <w:vAlign w:val="center"/>
          </w:tcPr>
          <w:p w:rsidR="004B0D2C" w:rsidRPr="007C0D21" w:rsidRDefault="00872A15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4 229</w:t>
            </w:r>
          </w:p>
        </w:tc>
        <w:tc>
          <w:tcPr>
            <w:tcW w:w="745" w:type="pct"/>
            <w:vAlign w:val="center"/>
          </w:tcPr>
          <w:p w:rsidR="004B0D2C" w:rsidRPr="007C0D21" w:rsidRDefault="00872A15" w:rsidP="00774B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4 423</w:t>
            </w:r>
          </w:p>
        </w:tc>
        <w:tc>
          <w:tcPr>
            <w:tcW w:w="747" w:type="pct"/>
            <w:vAlign w:val="center"/>
          </w:tcPr>
          <w:p w:rsidR="004B0D2C" w:rsidRPr="007C0D21" w:rsidRDefault="00872A15" w:rsidP="00AF6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4 609</w:t>
            </w:r>
          </w:p>
        </w:tc>
        <w:tc>
          <w:tcPr>
            <w:tcW w:w="676" w:type="pct"/>
            <w:vAlign w:val="center"/>
          </w:tcPr>
          <w:p w:rsidR="004B0D2C" w:rsidRPr="007C0D21" w:rsidRDefault="00872A15" w:rsidP="007E47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4 798</w:t>
            </w:r>
          </w:p>
        </w:tc>
      </w:tr>
      <w:tr w:rsidR="00181743" w:rsidRPr="00CF0F37" w:rsidTr="00B95BC3">
        <w:trPr>
          <w:trHeight w:val="694"/>
        </w:trPr>
        <w:tc>
          <w:tcPr>
            <w:tcW w:w="1273" w:type="pct"/>
            <w:noWrap/>
            <w:vAlign w:val="center"/>
          </w:tcPr>
          <w:p w:rsidR="004B0D2C" w:rsidRPr="00CF0F37" w:rsidRDefault="004B0D2C" w:rsidP="00AF6C5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CF0F37">
              <w:rPr>
                <w:b/>
                <w:bCs/>
                <w:sz w:val="26"/>
                <w:szCs w:val="26"/>
              </w:rPr>
              <w:t>Прибыль (убыток) до налогообложения,</w:t>
            </w:r>
          </w:p>
          <w:p w:rsidR="004B0D2C" w:rsidRPr="00CF0F37" w:rsidRDefault="004B0D2C" w:rsidP="00AF6C5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CF0F37">
              <w:rPr>
                <w:b/>
                <w:bCs/>
                <w:sz w:val="26"/>
                <w:szCs w:val="26"/>
              </w:rPr>
              <w:t>в том числе:</w:t>
            </w:r>
          </w:p>
        </w:tc>
        <w:tc>
          <w:tcPr>
            <w:tcW w:w="813" w:type="pct"/>
            <w:vAlign w:val="center"/>
          </w:tcPr>
          <w:p w:rsidR="004B0D2C" w:rsidRPr="00CF0F37" w:rsidRDefault="00F447E6" w:rsidP="008B487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  <w:r w:rsidR="008B487B">
              <w:rPr>
                <w:b/>
                <w:bCs/>
                <w:sz w:val="26"/>
                <w:szCs w:val="26"/>
              </w:rPr>
              <w:t>63 015</w:t>
            </w:r>
          </w:p>
        </w:tc>
        <w:tc>
          <w:tcPr>
            <w:tcW w:w="746" w:type="pct"/>
            <w:vAlign w:val="center"/>
          </w:tcPr>
          <w:p w:rsidR="004B0D2C" w:rsidRPr="007C0D21" w:rsidRDefault="002B5E5C" w:rsidP="00872A15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 xml:space="preserve">- </w:t>
            </w:r>
            <w:r w:rsidR="00872A15">
              <w:rPr>
                <w:b/>
                <w:sz w:val="26"/>
                <w:szCs w:val="26"/>
              </w:rPr>
              <w:t>59 436</w:t>
            </w:r>
          </w:p>
        </w:tc>
        <w:tc>
          <w:tcPr>
            <w:tcW w:w="745" w:type="pct"/>
            <w:vAlign w:val="center"/>
          </w:tcPr>
          <w:p w:rsidR="004B0D2C" w:rsidRPr="007C0D21" w:rsidRDefault="004B0D2C" w:rsidP="00872A15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>-</w:t>
            </w:r>
            <w:r w:rsidR="002B5E5C" w:rsidRPr="007C0D21">
              <w:rPr>
                <w:b/>
                <w:sz w:val="26"/>
                <w:szCs w:val="26"/>
              </w:rPr>
              <w:t xml:space="preserve"> </w:t>
            </w:r>
            <w:r w:rsidR="00872A15">
              <w:rPr>
                <w:b/>
                <w:sz w:val="26"/>
                <w:szCs w:val="26"/>
              </w:rPr>
              <w:t>56 458</w:t>
            </w:r>
          </w:p>
        </w:tc>
        <w:tc>
          <w:tcPr>
            <w:tcW w:w="747" w:type="pct"/>
            <w:vAlign w:val="center"/>
          </w:tcPr>
          <w:p w:rsidR="004B0D2C" w:rsidRPr="007C0D21" w:rsidRDefault="001A5069" w:rsidP="00872A15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>-</w:t>
            </w:r>
            <w:r w:rsidR="00133262" w:rsidRPr="007C0D21">
              <w:rPr>
                <w:b/>
                <w:sz w:val="26"/>
                <w:szCs w:val="26"/>
              </w:rPr>
              <w:t xml:space="preserve"> </w:t>
            </w:r>
            <w:r w:rsidR="00872A15">
              <w:rPr>
                <w:b/>
                <w:sz w:val="26"/>
                <w:szCs w:val="26"/>
              </w:rPr>
              <w:t>53 635</w:t>
            </w:r>
          </w:p>
        </w:tc>
        <w:tc>
          <w:tcPr>
            <w:tcW w:w="676" w:type="pct"/>
            <w:vAlign w:val="center"/>
          </w:tcPr>
          <w:p w:rsidR="004B0D2C" w:rsidRPr="007C0D21" w:rsidRDefault="004B0D2C" w:rsidP="00872A15">
            <w:pPr>
              <w:jc w:val="center"/>
              <w:rPr>
                <w:b/>
                <w:sz w:val="26"/>
                <w:szCs w:val="26"/>
              </w:rPr>
            </w:pPr>
            <w:r w:rsidRPr="007C0D21">
              <w:rPr>
                <w:b/>
                <w:sz w:val="26"/>
                <w:szCs w:val="26"/>
              </w:rPr>
              <w:t>-</w:t>
            </w:r>
            <w:r w:rsidR="00872A15">
              <w:rPr>
                <w:b/>
                <w:sz w:val="26"/>
                <w:szCs w:val="26"/>
              </w:rPr>
              <w:t>50 953</w:t>
            </w:r>
          </w:p>
        </w:tc>
      </w:tr>
      <w:tr w:rsidR="00133262" w:rsidRPr="00CF0F37" w:rsidTr="00B95BC3">
        <w:trPr>
          <w:trHeight w:val="399"/>
        </w:trPr>
        <w:tc>
          <w:tcPr>
            <w:tcW w:w="1273" w:type="pct"/>
            <w:noWrap/>
            <w:vAlign w:val="center"/>
          </w:tcPr>
          <w:p w:rsidR="00133262" w:rsidRPr="008C5827" w:rsidRDefault="00133262" w:rsidP="00AF6C59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8C5827">
              <w:rPr>
                <w:sz w:val="26"/>
                <w:szCs w:val="26"/>
              </w:rPr>
              <w:t>МУП «УККР»</w:t>
            </w:r>
          </w:p>
        </w:tc>
        <w:tc>
          <w:tcPr>
            <w:tcW w:w="813" w:type="pct"/>
            <w:vAlign w:val="bottom"/>
          </w:tcPr>
          <w:p w:rsidR="00133262" w:rsidRDefault="00133262" w:rsidP="008B487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  <w:r w:rsidR="008B487B">
              <w:rPr>
                <w:color w:val="000000"/>
                <w:sz w:val="26"/>
                <w:szCs w:val="26"/>
              </w:rPr>
              <w:t>58 616</w:t>
            </w:r>
          </w:p>
        </w:tc>
        <w:tc>
          <w:tcPr>
            <w:tcW w:w="746" w:type="pct"/>
            <w:vAlign w:val="bottom"/>
          </w:tcPr>
          <w:p w:rsidR="00133262" w:rsidRPr="007C0D21" w:rsidRDefault="00133262" w:rsidP="00872A15">
            <w:pPr>
              <w:jc w:val="center"/>
              <w:rPr>
                <w:color w:val="FF0000"/>
                <w:sz w:val="26"/>
                <w:szCs w:val="26"/>
              </w:rPr>
            </w:pPr>
            <w:r w:rsidRPr="007C0D21">
              <w:rPr>
                <w:color w:val="000000" w:themeColor="text1"/>
                <w:sz w:val="26"/>
                <w:szCs w:val="26"/>
              </w:rPr>
              <w:t>-</w:t>
            </w:r>
            <w:r w:rsidR="00872A15">
              <w:rPr>
                <w:color w:val="000000" w:themeColor="text1"/>
                <w:sz w:val="26"/>
                <w:szCs w:val="26"/>
              </w:rPr>
              <w:t>55 287</w:t>
            </w:r>
          </w:p>
        </w:tc>
        <w:tc>
          <w:tcPr>
            <w:tcW w:w="745" w:type="pct"/>
            <w:vAlign w:val="bottom"/>
          </w:tcPr>
          <w:p w:rsidR="00133262" w:rsidRPr="007C0D21" w:rsidRDefault="00133262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>-</w:t>
            </w:r>
            <w:r w:rsidR="00872A15">
              <w:rPr>
                <w:color w:val="000000"/>
                <w:sz w:val="26"/>
                <w:szCs w:val="26"/>
              </w:rPr>
              <w:t>52 517</w:t>
            </w:r>
          </w:p>
        </w:tc>
        <w:tc>
          <w:tcPr>
            <w:tcW w:w="747" w:type="pct"/>
            <w:vAlign w:val="bottom"/>
          </w:tcPr>
          <w:p w:rsidR="00133262" w:rsidRPr="007C0D21" w:rsidRDefault="00133262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>-</w:t>
            </w:r>
            <w:r w:rsidR="00872A15">
              <w:rPr>
                <w:color w:val="000000"/>
                <w:sz w:val="26"/>
                <w:szCs w:val="26"/>
              </w:rPr>
              <w:t>49 891</w:t>
            </w:r>
          </w:p>
        </w:tc>
        <w:tc>
          <w:tcPr>
            <w:tcW w:w="676" w:type="pct"/>
            <w:vAlign w:val="bottom"/>
          </w:tcPr>
          <w:p w:rsidR="00133262" w:rsidRPr="007C0D21" w:rsidRDefault="00133262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>-</w:t>
            </w:r>
            <w:r w:rsidR="00872A15">
              <w:rPr>
                <w:color w:val="000000"/>
                <w:sz w:val="26"/>
                <w:szCs w:val="26"/>
              </w:rPr>
              <w:t>47 396</w:t>
            </w:r>
          </w:p>
        </w:tc>
      </w:tr>
      <w:tr w:rsidR="00133262" w:rsidRPr="00CF0F37" w:rsidTr="00B95BC3">
        <w:trPr>
          <w:trHeight w:val="450"/>
        </w:trPr>
        <w:tc>
          <w:tcPr>
            <w:tcW w:w="1273" w:type="pct"/>
            <w:noWrap/>
            <w:vAlign w:val="center"/>
          </w:tcPr>
          <w:p w:rsidR="00133262" w:rsidRPr="0086697A" w:rsidRDefault="00133262" w:rsidP="00AF6C59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86697A"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813" w:type="pct"/>
            <w:vAlign w:val="bottom"/>
          </w:tcPr>
          <w:p w:rsidR="00133262" w:rsidRPr="0086697A" w:rsidRDefault="008B487B" w:rsidP="008B487B">
            <w:pPr>
              <w:jc w:val="center"/>
              <w:rPr>
                <w:sz w:val="26"/>
                <w:szCs w:val="26"/>
              </w:rPr>
            </w:pPr>
            <w:r w:rsidRPr="0086697A">
              <w:rPr>
                <w:sz w:val="26"/>
                <w:szCs w:val="26"/>
              </w:rPr>
              <w:t>714</w:t>
            </w:r>
          </w:p>
        </w:tc>
        <w:tc>
          <w:tcPr>
            <w:tcW w:w="746" w:type="pct"/>
            <w:vAlign w:val="bottom"/>
          </w:tcPr>
          <w:p w:rsidR="00133262" w:rsidRPr="0086697A" w:rsidRDefault="008669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747</w:t>
            </w:r>
          </w:p>
        </w:tc>
        <w:tc>
          <w:tcPr>
            <w:tcW w:w="745" w:type="pct"/>
            <w:vAlign w:val="bottom"/>
          </w:tcPr>
          <w:p w:rsidR="00133262" w:rsidRPr="0086697A" w:rsidRDefault="008669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</w:t>
            </w:r>
          </w:p>
        </w:tc>
        <w:tc>
          <w:tcPr>
            <w:tcW w:w="747" w:type="pct"/>
            <w:vAlign w:val="bottom"/>
          </w:tcPr>
          <w:p w:rsidR="00133262" w:rsidRPr="0086697A" w:rsidRDefault="008669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818</w:t>
            </w:r>
          </w:p>
        </w:tc>
        <w:tc>
          <w:tcPr>
            <w:tcW w:w="676" w:type="pct"/>
            <w:vAlign w:val="bottom"/>
          </w:tcPr>
          <w:p w:rsidR="00133262" w:rsidRPr="0086697A" w:rsidRDefault="008669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851</w:t>
            </w:r>
          </w:p>
        </w:tc>
      </w:tr>
      <w:tr w:rsidR="00133262" w:rsidRPr="00CF0F37" w:rsidTr="00B95BC3">
        <w:trPr>
          <w:trHeight w:val="438"/>
        </w:trPr>
        <w:tc>
          <w:tcPr>
            <w:tcW w:w="1273" w:type="pct"/>
            <w:noWrap/>
            <w:vAlign w:val="center"/>
          </w:tcPr>
          <w:p w:rsidR="00133262" w:rsidRPr="00CF0F37" w:rsidRDefault="00133262" w:rsidP="00AF6C59">
            <w:pPr>
              <w:jc w:val="center"/>
              <w:rPr>
                <w:sz w:val="26"/>
                <w:szCs w:val="26"/>
              </w:rPr>
            </w:pPr>
            <w:r w:rsidRPr="00CF0F37">
              <w:rPr>
                <w:sz w:val="26"/>
                <w:szCs w:val="26"/>
              </w:rPr>
              <w:t>ООО «УТ»</w:t>
            </w:r>
          </w:p>
        </w:tc>
        <w:tc>
          <w:tcPr>
            <w:tcW w:w="813" w:type="pct"/>
            <w:vAlign w:val="bottom"/>
          </w:tcPr>
          <w:p w:rsidR="00133262" w:rsidRDefault="00133262" w:rsidP="008B487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  <w:r w:rsidR="008B487B">
              <w:rPr>
                <w:color w:val="000000"/>
                <w:sz w:val="26"/>
                <w:szCs w:val="26"/>
              </w:rPr>
              <w:t>3 339</w:t>
            </w:r>
          </w:p>
        </w:tc>
        <w:tc>
          <w:tcPr>
            <w:tcW w:w="746" w:type="pct"/>
            <w:vAlign w:val="bottom"/>
          </w:tcPr>
          <w:p w:rsidR="00133262" w:rsidRPr="007C0D21" w:rsidRDefault="00425640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>-</w:t>
            </w:r>
            <w:r w:rsidR="00872A15">
              <w:rPr>
                <w:color w:val="000000"/>
                <w:sz w:val="26"/>
                <w:szCs w:val="26"/>
              </w:rPr>
              <w:t>3 149</w:t>
            </w:r>
          </w:p>
        </w:tc>
        <w:tc>
          <w:tcPr>
            <w:tcW w:w="745" w:type="pct"/>
            <w:vAlign w:val="bottom"/>
          </w:tcPr>
          <w:p w:rsidR="00133262" w:rsidRPr="007C0D21" w:rsidRDefault="00425640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>-</w:t>
            </w:r>
            <w:r w:rsidR="00872A15">
              <w:rPr>
                <w:color w:val="000000"/>
                <w:sz w:val="26"/>
                <w:szCs w:val="26"/>
              </w:rPr>
              <w:t>2 991</w:t>
            </w:r>
          </w:p>
        </w:tc>
        <w:tc>
          <w:tcPr>
            <w:tcW w:w="747" w:type="pct"/>
            <w:vAlign w:val="bottom"/>
          </w:tcPr>
          <w:p w:rsidR="00133262" w:rsidRPr="007C0D21" w:rsidRDefault="00425640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>-2</w:t>
            </w:r>
            <w:r w:rsidR="00872A15">
              <w:rPr>
                <w:color w:val="000000"/>
                <w:sz w:val="26"/>
                <w:szCs w:val="26"/>
              </w:rPr>
              <w:t xml:space="preserve"> 841</w:t>
            </w:r>
          </w:p>
        </w:tc>
        <w:tc>
          <w:tcPr>
            <w:tcW w:w="676" w:type="pct"/>
            <w:vAlign w:val="bottom"/>
          </w:tcPr>
          <w:p w:rsidR="00133262" w:rsidRPr="007C0D21" w:rsidRDefault="00425640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>-</w:t>
            </w:r>
            <w:r w:rsidR="00872A15">
              <w:rPr>
                <w:color w:val="000000"/>
                <w:sz w:val="26"/>
                <w:szCs w:val="26"/>
              </w:rPr>
              <w:t>2 699</w:t>
            </w:r>
          </w:p>
        </w:tc>
      </w:tr>
      <w:tr w:rsidR="00133262" w:rsidRPr="00CF0F37" w:rsidTr="00B95BC3">
        <w:trPr>
          <w:trHeight w:val="561"/>
        </w:trPr>
        <w:tc>
          <w:tcPr>
            <w:tcW w:w="1273" w:type="pct"/>
            <w:noWrap/>
            <w:vAlign w:val="center"/>
          </w:tcPr>
          <w:p w:rsidR="00133262" w:rsidRPr="00CF0F37" w:rsidRDefault="00133262" w:rsidP="00AF6C59">
            <w:pPr>
              <w:jc w:val="center"/>
              <w:rPr>
                <w:sz w:val="26"/>
                <w:szCs w:val="26"/>
              </w:rPr>
            </w:pPr>
            <w:r w:rsidRPr="00CF0F37">
              <w:rPr>
                <w:sz w:val="26"/>
                <w:szCs w:val="26"/>
              </w:rPr>
              <w:t>ООО «ОПХ Север»</w:t>
            </w:r>
          </w:p>
        </w:tc>
        <w:tc>
          <w:tcPr>
            <w:tcW w:w="813" w:type="pct"/>
            <w:vAlign w:val="bottom"/>
          </w:tcPr>
          <w:p w:rsidR="00133262" w:rsidRDefault="00133262" w:rsidP="008B487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</w:t>
            </w:r>
            <w:r w:rsidR="00425640">
              <w:rPr>
                <w:color w:val="000000"/>
                <w:sz w:val="26"/>
                <w:szCs w:val="26"/>
              </w:rPr>
              <w:t xml:space="preserve"> </w:t>
            </w:r>
            <w:r w:rsidR="008B487B"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746" w:type="pct"/>
            <w:vAlign w:val="bottom"/>
          </w:tcPr>
          <w:p w:rsidR="00133262" w:rsidRPr="007C0D21" w:rsidRDefault="00133262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>-</w:t>
            </w:r>
            <w:r w:rsidR="00425640" w:rsidRPr="007C0D21">
              <w:rPr>
                <w:color w:val="000000"/>
                <w:sz w:val="26"/>
                <w:szCs w:val="26"/>
              </w:rPr>
              <w:t xml:space="preserve">1 </w:t>
            </w:r>
            <w:r w:rsidR="00872A15">
              <w:rPr>
                <w:color w:val="000000"/>
                <w:sz w:val="26"/>
                <w:szCs w:val="26"/>
              </w:rPr>
              <w:t>673</w:t>
            </w:r>
          </w:p>
        </w:tc>
        <w:tc>
          <w:tcPr>
            <w:tcW w:w="745" w:type="pct"/>
            <w:vAlign w:val="bottom"/>
          </w:tcPr>
          <w:p w:rsidR="00133262" w:rsidRPr="007C0D21" w:rsidRDefault="00133262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 xml:space="preserve">-1 </w:t>
            </w:r>
            <w:r w:rsidR="00872A15">
              <w:rPr>
                <w:color w:val="000000"/>
                <w:sz w:val="26"/>
                <w:szCs w:val="26"/>
              </w:rPr>
              <w:t>589</w:t>
            </w:r>
          </w:p>
        </w:tc>
        <w:tc>
          <w:tcPr>
            <w:tcW w:w="747" w:type="pct"/>
            <w:vAlign w:val="bottom"/>
          </w:tcPr>
          <w:p w:rsidR="00133262" w:rsidRPr="007C0D21" w:rsidRDefault="00425640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 xml:space="preserve">-1 </w:t>
            </w:r>
            <w:r w:rsidR="00872A15">
              <w:rPr>
                <w:color w:val="000000"/>
                <w:sz w:val="26"/>
                <w:szCs w:val="26"/>
              </w:rPr>
              <w:t>509</w:t>
            </w:r>
          </w:p>
        </w:tc>
        <w:tc>
          <w:tcPr>
            <w:tcW w:w="676" w:type="pct"/>
            <w:vAlign w:val="bottom"/>
          </w:tcPr>
          <w:p w:rsidR="00133262" w:rsidRPr="007C0D21" w:rsidRDefault="00425640" w:rsidP="00872A15">
            <w:pPr>
              <w:jc w:val="center"/>
              <w:rPr>
                <w:color w:val="000000"/>
                <w:sz w:val="26"/>
                <w:szCs w:val="26"/>
              </w:rPr>
            </w:pPr>
            <w:r w:rsidRPr="007C0D21">
              <w:rPr>
                <w:color w:val="000000"/>
                <w:sz w:val="26"/>
                <w:szCs w:val="26"/>
              </w:rPr>
              <w:t xml:space="preserve">-1 </w:t>
            </w:r>
            <w:r w:rsidR="00872A15">
              <w:rPr>
                <w:color w:val="000000"/>
                <w:sz w:val="26"/>
                <w:szCs w:val="26"/>
              </w:rPr>
              <w:t>433</w:t>
            </w:r>
          </w:p>
        </w:tc>
      </w:tr>
    </w:tbl>
    <w:p w:rsidR="00CE3465" w:rsidRPr="00CF0F37" w:rsidRDefault="00CE3465" w:rsidP="00C87E5C">
      <w:pPr>
        <w:ind w:firstLine="709"/>
        <w:jc w:val="both"/>
        <w:rPr>
          <w:sz w:val="28"/>
          <w:szCs w:val="28"/>
          <w:highlight w:val="yellow"/>
        </w:rPr>
      </w:pPr>
    </w:p>
    <w:p w:rsidR="0086697A" w:rsidRDefault="0086697A" w:rsidP="009F3EC1">
      <w:pPr>
        <w:ind w:firstLine="709"/>
        <w:jc w:val="center"/>
        <w:rPr>
          <w:b/>
          <w:sz w:val="28"/>
          <w:szCs w:val="28"/>
          <w:u w:val="single"/>
        </w:rPr>
      </w:pPr>
    </w:p>
    <w:p w:rsidR="009F3EC1" w:rsidRPr="00872A15" w:rsidRDefault="009F3EC1" w:rsidP="009F3EC1">
      <w:pPr>
        <w:ind w:firstLine="709"/>
        <w:jc w:val="center"/>
        <w:rPr>
          <w:b/>
          <w:sz w:val="28"/>
          <w:szCs w:val="28"/>
          <w:u w:val="single"/>
        </w:rPr>
      </w:pPr>
      <w:r w:rsidRPr="00872A15">
        <w:rPr>
          <w:b/>
          <w:sz w:val="28"/>
          <w:szCs w:val="28"/>
          <w:u w:val="single"/>
        </w:rPr>
        <w:t>Пла</w:t>
      </w:r>
      <w:r w:rsidR="008F0F98" w:rsidRPr="00872A15">
        <w:rPr>
          <w:b/>
          <w:sz w:val="28"/>
          <w:szCs w:val="28"/>
          <w:u w:val="single"/>
        </w:rPr>
        <w:t>н</w:t>
      </w:r>
      <w:r w:rsidRPr="00872A15">
        <w:rPr>
          <w:b/>
          <w:sz w:val="28"/>
          <w:szCs w:val="28"/>
          <w:u w:val="single"/>
        </w:rPr>
        <w:t xml:space="preserve"> </w:t>
      </w:r>
      <w:r w:rsidRPr="00872A15">
        <w:rPr>
          <w:b/>
          <w:bCs/>
          <w:sz w:val="28"/>
          <w:szCs w:val="28"/>
          <w:u w:val="single"/>
        </w:rPr>
        <w:t>выручк</w:t>
      </w:r>
      <w:r w:rsidR="008F0F98" w:rsidRPr="00872A15">
        <w:rPr>
          <w:b/>
          <w:bCs/>
          <w:sz w:val="28"/>
          <w:szCs w:val="28"/>
          <w:u w:val="single"/>
        </w:rPr>
        <w:t>и</w:t>
      </w:r>
      <w:r w:rsidRPr="00872A15">
        <w:rPr>
          <w:b/>
          <w:bCs/>
          <w:sz w:val="28"/>
          <w:szCs w:val="28"/>
          <w:u w:val="single"/>
        </w:rPr>
        <w:t xml:space="preserve"> от продажи товаров, продукции, работ, услуг</w:t>
      </w:r>
      <w:r w:rsidR="008F0F98" w:rsidRPr="00872A15">
        <w:rPr>
          <w:b/>
          <w:bCs/>
          <w:sz w:val="28"/>
          <w:szCs w:val="28"/>
          <w:u w:val="single"/>
        </w:rPr>
        <w:t xml:space="preserve"> анализируемых предприятий</w:t>
      </w:r>
      <w:r w:rsidRPr="00872A15">
        <w:rPr>
          <w:b/>
          <w:bCs/>
          <w:sz w:val="28"/>
          <w:szCs w:val="28"/>
          <w:u w:val="single"/>
        </w:rPr>
        <w:t xml:space="preserve"> </w:t>
      </w:r>
    </w:p>
    <w:p w:rsidR="009F3EC1" w:rsidRPr="00872A15" w:rsidRDefault="009F3EC1" w:rsidP="009F3EC1">
      <w:pPr>
        <w:jc w:val="center"/>
        <w:rPr>
          <w:b/>
          <w:sz w:val="26"/>
          <w:szCs w:val="26"/>
          <w:u w:val="single"/>
        </w:rPr>
      </w:pPr>
    </w:p>
    <w:p w:rsidR="00C07BB8" w:rsidRPr="00872A15" w:rsidRDefault="007470A9" w:rsidP="00C07BB8">
      <w:pPr>
        <w:ind w:firstLine="567"/>
        <w:jc w:val="both"/>
        <w:rPr>
          <w:sz w:val="28"/>
          <w:szCs w:val="28"/>
        </w:rPr>
      </w:pPr>
      <w:r w:rsidRPr="00872A15">
        <w:rPr>
          <w:sz w:val="28"/>
          <w:szCs w:val="28"/>
        </w:rPr>
        <w:t>По оценке, в</w:t>
      </w:r>
      <w:r w:rsidR="00C87E5C" w:rsidRPr="00872A15">
        <w:rPr>
          <w:sz w:val="28"/>
          <w:szCs w:val="28"/>
        </w:rPr>
        <w:t xml:space="preserve"> 20</w:t>
      </w:r>
      <w:r w:rsidR="001528EC" w:rsidRPr="00872A15">
        <w:rPr>
          <w:sz w:val="28"/>
          <w:szCs w:val="28"/>
        </w:rPr>
        <w:t>2</w:t>
      </w:r>
      <w:r w:rsidR="00872A15" w:rsidRPr="00872A15">
        <w:rPr>
          <w:sz w:val="28"/>
          <w:szCs w:val="28"/>
        </w:rPr>
        <w:t>3</w:t>
      </w:r>
      <w:r w:rsidR="00C87E5C" w:rsidRPr="00872A15">
        <w:rPr>
          <w:sz w:val="28"/>
          <w:szCs w:val="28"/>
        </w:rPr>
        <w:t xml:space="preserve"> году </w:t>
      </w:r>
      <w:r w:rsidR="009F3EC1" w:rsidRPr="00872A15">
        <w:rPr>
          <w:sz w:val="28"/>
          <w:szCs w:val="28"/>
        </w:rPr>
        <w:t xml:space="preserve">выручка от продажи товаров, </w:t>
      </w:r>
      <w:r w:rsidR="00866CFA" w:rsidRPr="00872A15">
        <w:rPr>
          <w:sz w:val="28"/>
          <w:szCs w:val="28"/>
        </w:rPr>
        <w:t xml:space="preserve">продукции, </w:t>
      </w:r>
      <w:r w:rsidR="009F3EC1" w:rsidRPr="00872A15">
        <w:rPr>
          <w:sz w:val="28"/>
          <w:szCs w:val="28"/>
        </w:rPr>
        <w:t xml:space="preserve">работ, </w:t>
      </w:r>
      <w:r w:rsidR="00866CFA" w:rsidRPr="00872A15">
        <w:rPr>
          <w:sz w:val="28"/>
          <w:szCs w:val="28"/>
        </w:rPr>
        <w:t>услуг</w:t>
      </w:r>
      <w:r w:rsidRPr="00872A15">
        <w:rPr>
          <w:sz w:val="28"/>
          <w:szCs w:val="28"/>
        </w:rPr>
        <w:t xml:space="preserve"> анализируемых</w:t>
      </w:r>
      <w:r w:rsidR="00C87E5C" w:rsidRPr="00872A15">
        <w:rPr>
          <w:sz w:val="28"/>
          <w:szCs w:val="28"/>
        </w:rPr>
        <w:t xml:space="preserve"> предприятий района </w:t>
      </w:r>
      <w:r w:rsidR="008C365B" w:rsidRPr="00872A15">
        <w:rPr>
          <w:sz w:val="28"/>
          <w:szCs w:val="28"/>
        </w:rPr>
        <w:t xml:space="preserve">планируется </w:t>
      </w:r>
      <w:r w:rsidR="00D545E9" w:rsidRPr="00872A15">
        <w:rPr>
          <w:sz w:val="28"/>
          <w:szCs w:val="28"/>
        </w:rPr>
        <w:t xml:space="preserve">на уровне </w:t>
      </w:r>
      <w:r w:rsidR="00B95BC3" w:rsidRPr="00872A15">
        <w:rPr>
          <w:sz w:val="28"/>
          <w:szCs w:val="28"/>
        </w:rPr>
        <w:t xml:space="preserve"> </w:t>
      </w:r>
      <w:r w:rsidR="00872A15" w:rsidRPr="00872A15">
        <w:rPr>
          <w:sz w:val="26"/>
          <w:szCs w:val="26"/>
        </w:rPr>
        <w:t>877 074</w:t>
      </w:r>
      <w:r w:rsidR="00B95BC3" w:rsidRPr="00872A15">
        <w:rPr>
          <w:b/>
          <w:sz w:val="26"/>
          <w:szCs w:val="26"/>
        </w:rPr>
        <w:t xml:space="preserve"> </w:t>
      </w:r>
      <w:r w:rsidRPr="00872A15">
        <w:rPr>
          <w:bCs/>
          <w:sz w:val="28"/>
          <w:szCs w:val="28"/>
        </w:rPr>
        <w:t>тыс. руб.</w:t>
      </w:r>
      <w:r w:rsidR="00611273" w:rsidRPr="00872A15">
        <w:rPr>
          <w:bCs/>
          <w:sz w:val="28"/>
          <w:szCs w:val="28"/>
        </w:rPr>
        <w:t>,</w:t>
      </w:r>
      <w:r w:rsidR="0004796A" w:rsidRPr="00872A15">
        <w:rPr>
          <w:bCs/>
          <w:sz w:val="28"/>
          <w:szCs w:val="28"/>
        </w:rPr>
        <w:t xml:space="preserve"> что на </w:t>
      </w:r>
      <w:r w:rsidR="00872A15">
        <w:rPr>
          <w:bCs/>
          <w:sz w:val="28"/>
          <w:szCs w:val="28"/>
        </w:rPr>
        <w:t>8</w:t>
      </w:r>
      <w:r w:rsidR="007A2C01" w:rsidRPr="00872A15">
        <w:rPr>
          <w:bCs/>
          <w:sz w:val="28"/>
          <w:szCs w:val="28"/>
        </w:rPr>
        <w:t>,</w:t>
      </w:r>
      <w:r w:rsidR="00872A15">
        <w:rPr>
          <w:bCs/>
          <w:sz w:val="28"/>
          <w:szCs w:val="28"/>
        </w:rPr>
        <w:t>8</w:t>
      </w:r>
      <w:r w:rsidR="006C0D5D" w:rsidRPr="00872A15">
        <w:rPr>
          <w:bCs/>
          <w:sz w:val="28"/>
          <w:szCs w:val="28"/>
        </w:rPr>
        <w:t xml:space="preserve"> </w:t>
      </w:r>
      <w:r w:rsidR="00F47E7F" w:rsidRPr="00872A15">
        <w:rPr>
          <w:bCs/>
          <w:sz w:val="28"/>
          <w:szCs w:val="28"/>
        </w:rPr>
        <w:t>%</w:t>
      </w:r>
      <w:r w:rsidR="0004796A" w:rsidRPr="00872A15">
        <w:rPr>
          <w:bCs/>
          <w:sz w:val="28"/>
          <w:szCs w:val="28"/>
        </w:rPr>
        <w:t xml:space="preserve"> </w:t>
      </w:r>
      <w:r w:rsidR="00DC4209" w:rsidRPr="00872A15">
        <w:rPr>
          <w:bCs/>
          <w:sz w:val="28"/>
          <w:szCs w:val="28"/>
        </w:rPr>
        <w:t>больше</w:t>
      </w:r>
      <w:r w:rsidR="00AF6C59" w:rsidRPr="00872A15">
        <w:rPr>
          <w:bCs/>
          <w:sz w:val="28"/>
          <w:szCs w:val="28"/>
        </w:rPr>
        <w:t xml:space="preserve"> </w:t>
      </w:r>
      <w:r w:rsidR="0004796A" w:rsidRPr="00872A15">
        <w:rPr>
          <w:bCs/>
          <w:sz w:val="28"/>
          <w:szCs w:val="28"/>
        </w:rPr>
        <w:t>аналогичного п</w:t>
      </w:r>
      <w:r w:rsidR="006C0D5D" w:rsidRPr="00872A15">
        <w:rPr>
          <w:bCs/>
          <w:sz w:val="28"/>
          <w:szCs w:val="28"/>
        </w:rPr>
        <w:t>оказателя 202</w:t>
      </w:r>
      <w:r w:rsidR="00872A15">
        <w:rPr>
          <w:bCs/>
          <w:sz w:val="28"/>
          <w:szCs w:val="28"/>
        </w:rPr>
        <w:t>2</w:t>
      </w:r>
      <w:r w:rsidR="00AF6C59" w:rsidRPr="00872A15">
        <w:rPr>
          <w:bCs/>
          <w:sz w:val="28"/>
          <w:szCs w:val="28"/>
        </w:rPr>
        <w:t xml:space="preserve"> </w:t>
      </w:r>
      <w:r w:rsidR="0004796A" w:rsidRPr="00872A15">
        <w:rPr>
          <w:bCs/>
          <w:sz w:val="28"/>
          <w:szCs w:val="28"/>
        </w:rPr>
        <w:t>года,</w:t>
      </w:r>
      <w:r w:rsidR="00611273" w:rsidRPr="00872A15">
        <w:rPr>
          <w:bCs/>
          <w:sz w:val="28"/>
          <w:szCs w:val="28"/>
        </w:rPr>
        <w:t xml:space="preserve"> </w:t>
      </w:r>
      <w:r w:rsidRPr="00872A15">
        <w:rPr>
          <w:bCs/>
          <w:sz w:val="28"/>
          <w:szCs w:val="28"/>
        </w:rPr>
        <w:t xml:space="preserve">по прогнозу </w:t>
      </w:r>
      <w:r w:rsidR="00611273" w:rsidRPr="00872A15">
        <w:rPr>
          <w:bCs/>
          <w:sz w:val="28"/>
          <w:szCs w:val="28"/>
        </w:rPr>
        <w:t>в 20</w:t>
      </w:r>
      <w:r w:rsidR="00586208" w:rsidRPr="00872A15">
        <w:rPr>
          <w:bCs/>
          <w:sz w:val="28"/>
          <w:szCs w:val="28"/>
        </w:rPr>
        <w:t>2</w:t>
      </w:r>
      <w:r w:rsidR="00872A15">
        <w:rPr>
          <w:bCs/>
          <w:sz w:val="28"/>
          <w:szCs w:val="28"/>
        </w:rPr>
        <w:t>4</w:t>
      </w:r>
      <w:r w:rsidR="008C365B" w:rsidRPr="00872A15">
        <w:rPr>
          <w:bCs/>
          <w:sz w:val="28"/>
          <w:szCs w:val="28"/>
        </w:rPr>
        <w:t xml:space="preserve"> году</w:t>
      </w:r>
      <w:r w:rsidR="00CE4408" w:rsidRPr="00872A15">
        <w:rPr>
          <w:bCs/>
          <w:sz w:val="28"/>
          <w:szCs w:val="28"/>
        </w:rPr>
        <w:t xml:space="preserve"> показатель составит </w:t>
      </w:r>
      <w:r w:rsidR="00872A15">
        <w:rPr>
          <w:bCs/>
          <w:sz w:val="28"/>
          <w:szCs w:val="28"/>
        </w:rPr>
        <w:t>920 051</w:t>
      </w:r>
      <w:r w:rsidR="00B95BC3" w:rsidRPr="00872A15">
        <w:rPr>
          <w:bCs/>
          <w:sz w:val="28"/>
          <w:szCs w:val="28"/>
        </w:rPr>
        <w:t xml:space="preserve"> </w:t>
      </w:r>
      <w:r w:rsidR="00611273" w:rsidRPr="00872A15">
        <w:rPr>
          <w:bCs/>
          <w:sz w:val="28"/>
          <w:szCs w:val="28"/>
        </w:rPr>
        <w:t>тыс. руб</w:t>
      </w:r>
      <w:r w:rsidRPr="00872A15">
        <w:rPr>
          <w:bCs/>
          <w:sz w:val="28"/>
          <w:szCs w:val="28"/>
        </w:rPr>
        <w:t>.</w:t>
      </w:r>
      <w:r w:rsidR="00611273" w:rsidRPr="00872A15">
        <w:rPr>
          <w:bCs/>
          <w:sz w:val="28"/>
          <w:szCs w:val="28"/>
        </w:rPr>
        <w:t>, в 20</w:t>
      </w:r>
      <w:r w:rsidR="006C0D5D" w:rsidRPr="00872A15">
        <w:rPr>
          <w:bCs/>
          <w:sz w:val="28"/>
          <w:szCs w:val="28"/>
        </w:rPr>
        <w:t>2</w:t>
      </w:r>
      <w:r w:rsidR="00872A15">
        <w:rPr>
          <w:bCs/>
          <w:sz w:val="28"/>
          <w:szCs w:val="28"/>
        </w:rPr>
        <w:t>5</w:t>
      </w:r>
      <w:r w:rsidR="00462BEC" w:rsidRPr="00872A15">
        <w:rPr>
          <w:bCs/>
          <w:sz w:val="28"/>
          <w:szCs w:val="28"/>
        </w:rPr>
        <w:t xml:space="preserve"> году </w:t>
      </w:r>
      <w:r w:rsidR="007A2C01" w:rsidRPr="00872A15">
        <w:rPr>
          <w:sz w:val="28"/>
          <w:szCs w:val="28"/>
        </w:rPr>
        <w:t>–</w:t>
      </w:r>
      <w:r w:rsidR="00872A15">
        <w:rPr>
          <w:sz w:val="28"/>
          <w:szCs w:val="28"/>
        </w:rPr>
        <w:t>956 853</w:t>
      </w:r>
      <w:r w:rsidR="00B95BC3" w:rsidRPr="00872A15">
        <w:rPr>
          <w:sz w:val="28"/>
          <w:szCs w:val="28"/>
        </w:rPr>
        <w:t xml:space="preserve"> </w:t>
      </w:r>
      <w:r w:rsidR="00462BEC" w:rsidRPr="00872A15">
        <w:rPr>
          <w:bCs/>
          <w:sz w:val="28"/>
          <w:szCs w:val="28"/>
        </w:rPr>
        <w:t>тыс. руб</w:t>
      </w:r>
      <w:r w:rsidRPr="00872A15">
        <w:rPr>
          <w:bCs/>
          <w:sz w:val="28"/>
          <w:szCs w:val="28"/>
        </w:rPr>
        <w:t>.</w:t>
      </w:r>
      <w:r w:rsidR="001D7288" w:rsidRPr="00872A15">
        <w:rPr>
          <w:sz w:val="28"/>
          <w:szCs w:val="28"/>
        </w:rPr>
        <w:t>, в 202</w:t>
      </w:r>
      <w:r w:rsidR="00872A15">
        <w:rPr>
          <w:sz w:val="28"/>
          <w:szCs w:val="28"/>
        </w:rPr>
        <w:t>6</w:t>
      </w:r>
      <w:r w:rsidR="001D7288" w:rsidRPr="00872A15">
        <w:rPr>
          <w:sz w:val="28"/>
          <w:szCs w:val="28"/>
        </w:rPr>
        <w:t xml:space="preserve"> году – </w:t>
      </w:r>
      <w:r w:rsidR="00872A15">
        <w:rPr>
          <w:sz w:val="28"/>
          <w:szCs w:val="28"/>
        </w:rPr>
        <w:t>995 127</w:t>
      </w:r>
      <w:r w:rsidRPr="00872A15">
        <w:rPr>
          <w:sz w:val="28"/>
          <w:szCs w:val="28"/>
        </w:rPr>
        <w:t xml:space="preserve"> тыс.</w:t>
      </w:r>
      <w:r w:rsidR="00586208" w:rsidRPr="00872A15">
        <w:rPr>
          <w:sz w:val="28"/>
          <w:szCs w:val="28"/>
        </w:rPr>
        <w:t xml:space="preserve"> </w:t>
      </w:r>
      <w:r w:rsidRPr="00872A15">
        <w:rPr>
          <w:sz w:val="28"/>
          <w:szCs w:val="28"/>
        </w:rPr>
        <w:t xml:space="preserve">руб. </w:t>
      </w:r>
    </w:p>
    <w:p w:rsidR="00B966D2" w:rsidRDefault="00B966D2" w:rsidP="006C0D5D">
      <w:pPr>
        <w:ind w:firstLine="567"/>
        <w:jc w:val="both"/>
        <w:rPr>
          <w:sz w:val="28"/>
          <w:szCs w:val="28"/>
        </w:rPr>
      </w:pPr>
    </w:p>
    <w:p w:rsidR="000769E8" w:rsidRPr="00872A15" w:rsidRDefault="007470A9" w:rsidP="006C0D5D">
      <w:pPr>
        <w:ind w:firstLine="567"/>
        <w:jc w:val="both"/>
        <w:rPr>
          <w:sz w:val="28"/>
          <w:szCs w:val="28"/>
        </w:rPr>
      </w:pPr>
      <w:r w:rsidRPr="00872A15">
        <w:rPr>
          <w:sz w:val="28"/>
          <w:szCs w:val="28"/>
        </w:rPr>
        <w:t xml:space="preserve">План </w:t>
      </w:r>
      <w:r w:rsidR="009F3EC1" w:rsidRPr="00872A15">
        <w:rPr>
          <w:sz w:val="28"/>
          <w:szCs w:val="28"/>
        </w:rPr>
        <w:t>выручки от продажи товаров, продукции, работ, услуг</w:t>
      </w:r>
      <w:r w:rsidR="00B816CF" w:rsidRPr="00872A15">
        <w:rPr>
          <w:sz w:val="28"/>
          <w:szCs w:val="28"/>
        </w:rPr>
        <w:t xml:space="preserve"> </w:t>
      </w:r>
      <w:r w:rsidRPr="00872A15">
        <w:rPr>
          <w:sz w:val="28"/>
          <w:szCs w:val="28"/>
        </w:rPr>
        <w:t>анализируемых</w:t>
      </w:r>
      <w:r w:rsidR="00B816CF" w:rsidRPr="00872A15">
        <w:rPr>
          <w:sz w:val="28"/>
          <w:szCs w:val="28"/>
        </w:rPr>
        <w:t xml:space="preserve"> предприятий за 20</w:t>
      </w:r>
      <w:r w:rsidR="00A03BFE" w:rsidRPr="00872A15">
        <w:rPr>
          <w:sz w:val="28"/>
          <w:szCs w:val="28"/>
        </w:rPr>
        <w:t>2</w:t>
      </w:r>
      <w:r w:rsidR="00EE5D68">
        <w:rPr>
          <w:sz w:val="28"/>
          <w:szCs w:val="28"/>
        </w:rPr>
        <w:t>3</w:t>
      </w:r>
      <w:r w:rsidR="00F47E7F" w:rsidRPr="00872A15">
        <w:rPr>
          <w:sz w:val="28"/>
          <w:szCs w:val="28"/>
        </w:rPr>
        <w:t>-202</w:t>
      </w:r>
      <w:r w:rsidR="00EE5D68">
        <w:rPr>
          <w:sz w:val="28"/>
          <w:szCs w:val="28"/>
        </w:rPr>
        <w:t>6</w:t>
      </w:r>
      <w:r w:rsidR="00B816CF" w:rsidRPr="00872A15">
        <w:rPr>
          <w:sz w:val="28"/>
          <w:szCs w:val="28"/>
        </w:rPr>
        <w:t xml:space="preserve"> годы представлены на рисунке </w:t>
      </w:r>
      <w:r w:rsidR="00CF0F37" w:rsidRPr="00872A15">
        <w:rPr>
          <w:sz w:val="28"/>
          <w:szCs w:val="28"/>
        </w:rPr>
        <w:t>1</w:t>
      </w:r>
      <w:r w:rsidR="00FC6258" w:rsidRPr="00872A15">
        <w:rPr>
          <w:sz w:val="28"/>
          <w:szCs w:val="28"/>
        </w:rPr>
        <w:t>6</w:t>
      </w:r>
      <w:r w:rsidR="00B816CF" w:rsidRPr="00872A15">
        <w:rPr>
          <w:sz w:val="28"/>
          <w:szCs w:val="28"/>
        </w:rPr>
        <w:t>.</w:t>
      </w:r>
    </w:p>
    <w:p w:rsidR="00710428" w:rsidRPr="008B487B" w:rsidRDefault="00710428" w:rsidP="00C87E5C">
      <w:pPr>
        <w:ind w:firstLine="709"/>
        <w:jc w:val="both"/>
        <w:rPr>
          <w:sz w:val="16"/>
          <w:szCs w:val="16"/>
          <w:highlight w:val="yellow"/>
        </w:rPr>
      </w:pPr>
    </w:p>
    <w:p w:rsidR="000769E8" w:rsidRPr="008B487B" w:rsidRDefault="000769E8" w:rsidP="004201C5">
      <w:pPr>
        <w:jc w:val="center"/>
        <w:rPr>
          <w:sz w:val="28"/>
          <w:szCs w:val="28"/>
          <w:highlight w:val="yellow"/>
        </w:rPr>
      </w:pPr>
      <w:r w:rsidRPr="008B487B">
        <w:rPr>
          <w:noProof/>
          <w:sz w:val="28"/>
          <w:szCs w:val="28"/>
          <w:highlight w:val="yellow"/>
        </w:rPr>
        <w:drawing>
          <wp:inline distT="0" distB="0" distL="0" distR="0" wp14:anchorId="5CACE86E" wp14:editId="705D9D0C">
            <wp:extent cx="6065949" cy="3258355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4D30B9" w:rsidRPr="008B487B" w:rsidRDefault="004D30B9" w:rsidP="00B816CF">
      <w:pPr>
        <w:ind w:firstLine="709"/>
        <w:jc w:val="center"/>
        <w:rPr>
          <w:b/>
          <w:sz w:val="24"/>
          <w:szCs w:val="24"/>
          <w:highlight w:val="yellow"/>
        </w:rPr>
      </w:pPr>
    </w:p>
    <w:p w:rsidR="000769E8" w:rsidRPr="00EE5D68" w:rsidRDefault="00B816CF" w:rsidP="00B816CF">
      <w:pPr>
        <w:ind w:firstLine="709"/>
        <w:jc w:val="center"/>
        <w:rPr>
          <w:b/>
          <w:sz w:val="24"/>
          <w:szCs w:val="24"/>
        </w:rPr>
      </w:pPr>
      <w:r w:rsidRPr="00EE5D68">
        <w:rPr>
          <w:b/>
          <w:sz w:val="24"/>
          <w:szCs w:val="24"/>
        </w:rPr>
        <w:t xml:space="preserve">Рисунок </w:t>
      </w:r>
      <w:r w:rsidR="00CF0F37" w:rsidRPr="00EE5D68">
        <w:rPr>
          <w:b/>
          <w:sz w:val="24"/>
          <w:szCs w:val="24"/>
        </w:rPr>
        <w:t>1</w:t>
      </w:r>
      <w:r w:rsidR="00FC6258" w:rsidRPr="00EE5D68">
        <w:rPr>
          <w:b/>
          <w:sz w:val="24"/>
          <w:szCs w:val="24"/>
        </w:rPr>
        <w:t>6</w:t>
      </w:r>
      <w:r w:rsidRPr="00EE5D68">
        <w:rPr>
          <w:b/>
          <w:sz w:val="24"/>
          <w:szCs w:val="24"/>
        </w:rPr>
        <w:t xml:space="preserve">. </w:t>
      </w:r>
      <w:r w:rsidR="0085685B" w:rsidRPr="00EE5D68">
        <w:rPr>
          <w:b/>
          <w:sz w:val="24"/>
          <w:szCs w:val="24"/>
        </w:rPr>
        <w:t xml:space="preserve">План </w:t>
      </w:r>
      <w:r w:rsidR="007F4794" w:rsidRPr="00EE5D68">
        <w:rPr>
          <w:b/>
          <w:sz w:val="24"/>
          <w:szCs w:val="24"/>
        </w:rPr>
        <w:t xml:space="preserve">выручки от продажи товаров, продукции, работ, услуг </w:t>
      </w:r>
      <w:r w:rsidR="0085685B" w:rsidRPr="00EE5D68">
        <w:rPr>
          <w:b/>
          <w:sz w:val="24"/>
          <w:szCs w:val="24"/>
        </w:rPr>
        <w:t xml:space="preserve">анализируемых </w:t>
      </w:r>
      <w:r w:rsidRPr="00EE5D68">
        <w:rPr>
          <w:b/>
          <w:sz w:val="24"/>
          <w:szCs w:val="24"/>
        </w:rPr>
        <w:t>предприятий за 2</w:t>
      </w:r>
      <w:r w:rsidR="001528EC" w:rsidRPr="00EE5D68">
        <w:rPr>
          <w:b/>
          <w:sz w:val="24"/>
          <w:szCs w:val="24"/>
        </w:rPr>
        <w:t>02</w:t>
      </w:r>
      <w:r w:rsidR="00EE5D68" w:rsidRPr="00EE5D68">
        <w:rPr>
          <w:b/>
          <w:sz w:val="24"/>
          <w:szCs w:val="24"/>
        </w:rPr>
        <w:t>3</w:t>
      </w:r>
      <w:r w:rsidR="00F47E7F" w:rsidRPr="00EE5D68">
        <w:rPr>
          <w:b/>
          <w:sz w:val="24"/>
          <w:szCs w:val="24"/>
        </w:rPr>
        <w:t>-202</w:t>
      </w:r>
      <w:r w:rsidR="00EE5D68" w:rsidRPr="00EE5D68">
        <w:rPr>
          <w:b/>
          <w:sz w:val="24"/>
          <w:szCs w:val="24"/>
        </w:rPr>
        <w:t>6</w:t>
      </w:r>
      <w:r w:rsidRPr="00EE5D68">
        <w:rPr>
          <w:b/>
          <w:sz w:val="24"/>
          <w:szCs w:val="24"/>
        </w:rPr>
        <w:t xml:space="preserve"> годы</w:t>
      </w:r>
      <w:r w:rsidR="009B61F9" w:rsidRPr="00EE5D68">
        <w:rPr>
          <w:b/>
          <w:sz w:val="24"/>
          <w:szCs w:val="24"/>
        </w:rPr>
        <w:t>, тыс. руб.</w:t>
      </w:r>
    </w:p>
    <w:p w:rsidR="00B816CF" w:rsidRPr="008B487B" w:rsidRDefault="00B816CF" w:rsidP="00462BEC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C07BB8" w:rsidRDefault="00C07BB8" w:rsidP="00462BEC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</w:p>
    <w:p w:rsidR="00C07BB8" w:rsidRDefault="00C07BB8" w:rsidP="00462BEC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</w:p>
    <w:p w:rsidR="00C07BB8" w:rsidRDefault="00C07BB8" w:rsidP="00462BEC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</w:p>
    <w:p w:rsidR="00C07BB8" w:rsidRDefault="00C07BB8" w:rsidP="00462BEC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</w:p>
    <w:p w:rsidR="00B966D2" w:rsidRDefault="00B966D2" w:rsidP="00462BEC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</w:p>
    <w:p w:rsidR="0085685B" w:rsidRPr="00EE5D68" w:rsidRDefault="0085685B" w:rsidP="00462BEC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EE5D68">
        <w:rPr>
          <w:b/>
          <w:sz w:val="28"/>
          <w:szCs w:val="28"/>
          <w:u w:val="single"/>
        </w:rPr>
        <w:t xml:space="preserve">МУП «УККР» </w:t>
      </w:r>
    </w:p>
    <w:p w:rsidR="009B61F9" w:rsidRPr="00EE5D68" w:rsidRDefault="009B61F9" w:rsidP="009B61F9">
      <w:pPr>
        <w:ind w:firstLine="708"/>
        <w:jc w:val="both"/>
        <w:rPr>
          <w:rStyle w:val="ad"/>
          <w:sz w:val="28"/>
          <w:szCs w:val="28"/>
        </w:rPr>
      </w:pPr>
      <w:r w:rsidRPr="00EE5D68">
        <w:rPr>
          <w:bCs/>
          <w:sz w:val="28"/>
          <w:szCs w:val="28"/>
        </w:rPr>
        <w:t>По оценке 20</w:t>
      </w:r>
      <w:r w:rsidR="00A03BFE" w:rsidRPr="00EE5D68">
        <w:rPr>
          <w:bCs/>
          <w:sz w:val="28"/>
          <w:szCs w:val="28"/>
        </w:rPr>
        <w:t>2</w:t>
      </w:r>
      <w:r w:rsidR="00EE5D68">
        <w:rPr>
          <w:bCs/>
          <w:sz w:val="28"/>
          <w:szCs w:val="28"/>
        </w:rPr>
        <w:t>3</w:t>
      </w:r>
      <w:r w:rsidRPr="00EE5D68">
        <w:rPr>
          <w:bCs/>
          <w:sz w:val="28"/>
          <w:szCs w:val="28"/>
        </w:rPr>
        <w:t xml:space="preserve"> года </w:t>
      </w:r>
      <w:r w:rsidR="007F4794" w:rsidRPr="00EE5D68">
        <w:rPr>
          <w:sz w:val="28"/>
          <w:szCs w:val="28"/>
        </w:rPr>
        <w:t>выручка от продажи товаров, продукции, работ, услуг</w:t>
      </w:r>
      <w:r w:rsidR="007F4794" w:rsidRPr="00EE5D68">
        <w:rPr>
          <w:bCs/>
          <w:sz w:val="28"/>
          <w:szCs w:val="28"/>
        </w:rPr>
        <w:t xml:space="preserve"> </w:t>
      </w:r>
      <w:r w:rsidRPr="00EE5D68">
        <w:rPr>
          <w:bCs/>
          <w:sz w:val="28"/>
          <w:szCs w:val="28"/>
        </w:rPr>
        <w:t xml:space="preserve">ожидается на уровне </w:t>
      </w:r>
      <w:r w:rsidR="00EE5D68">
        <w:rPr>
          <w:sz w:val="28"/>
          <w:szCs w:val="28"/>
        </w:rPr>
        <w:t>652</w:t>
      </w:r>
      <w:r w:rsidR="00FC6258" w:rsidRPr="00EE5D68">
        <w:rPr>
          <w:sz w:val="28"/>
          <w:szCs w:val="28"/>
        </w:rPr>
        <w:t xml:space="preserve"> </w:t>
      </w:r>
      <w:r w:rsidR="00EB61A4" w:rsidRPr="00EE5D68">
        <w:rPr>
          <w:sz w:val="28"/>
          <w:szCs w:val="28"/>
        </w:rPr>
        <w:t>8</w:t>
      </w:r>
      <w:r w:rsidR="00EE5D68">
        <w:rPr>
          <w:sz w:val="28"/>
          <w:szCs w:val="28"/>
        </w:rPr>
        <w:t>60</w:t>
      </w:r>
      <w:r w:rsidRPr="00EE5D68">
        <w:rPr>
          <w:sz w:val="28"/>
          <w:szCs w:val="28"/>
        </w:rPr>
        <w:t xml:space="preserve"> </w:t>
      </w:r>
      <w:r w:rsidRPr="00EE5D68">
        <w:rPr>
          <w:bCs/>
          <w:sz w:val="28"/>
          <w:szCs w:val="28"/>
        </w:rPr>
        <w:t>тыс. руб., что на</w:t>
      </w:r>
      <w:r w:rsidR="00EB61A4" w:rsidRPr="00EE5D68">
        <w:rPr>
          <w:bCs/>
          <w:sz w:val="28"/>
          <w:szCs w:val="28"/>
        </w:rPr>
        <w:t xml:space="preserve"> </w:t>
      </w:r>
      <w:r w:rsidR="00EE5D68">
        <w:rPr>
          <w:bCs/>
          <w:sz w:val="28"/>
          <w:szCs w:val="28"/>
        </w:rPr>
        <w:t>8,8</w:t>
      </w:r>
      <w:r w:rsidR="00EB61A4" w:rsidRPr="00EE5D68">
        <w:rPr>
          <w:bCs/>
          <w:sz w:val="28"/>
          <w:szCs w:val="28"/>
        </w:rPr>
        <w:t xml:space="preserve"> </w:t>
      </w:r>
      <w:r w:rsidRPr="00EE5D68">
        <w:rPr>
          <w:bCs/>
          <w:sz w:val="28"/>
          <w:szCs w:val="28"/>
        </w:rPr>
        <w:t xml:space="preserve">% </w:t>
      </w:r>
      <w:r w:rsidR="00DC4209" w:rsidRPr="00EE5D68">
        <w:rPr>
          <w:bCs/>
          <w:sz w:val="28"/>
          <w:szCs w:val="28"/>
        </w:rPr>
        <w:t>больше</w:t>
      </w:r>
      <w:r w:rsidR="00AF6C59" w:rsidRPr="00EE5D68">
        <w:rPr>
          <w:bCs/>
          <w:sz w:val="28"/>
          <w:szCs w:val="28"/>
        </w:rPr>
        <w:t xml:space="preserve"> </w:t>
      </w:r>
      <w:r w:rsidRPr="00EE5D68">
        <w:rPr>
          <w:bCs/>
          <w:sz w:val="28"/>
          <w:szCs w:val="28"/>
        </w:rPr>
        <w:t>аналогичного показателя 20</w:t>
      </w:r>
      <w:r w:rsidR="00DD3ACC" w:rsidRPr="00EE5D68">
        <w:rPr>
          <w:bCs/>
          <w:sz w:val="28"/>
          <w:szCs w:val="28"/>
        </w:rPr>
        <w:t>2</w:t>
      </w:r>
      <w:r w:rsidR="00EE5D68">
        <w:rPr>
          <w:bCs/>
          <w:sz w:val="28"/>
          <w:szCs w:val="28"/>
        </w:rPr>
        <w:t>2</w:t>
      </w:r>
      <w:r w:rsidR="00DC4209" w:rsidRPr="00EE5D68">
        <w:rPr>
          <w:bCs/>
          <w:sz w:val="28"/>
          <w:szCs w:val="28"/>
        </w:rPr>
        <w:t xml:space="preserve"> </w:t>
      </w:r>
      <w:r w:rsidRPr="00EE5D68">
        <w:rPr>
          <w:bCs/>
          <w:sz w:val="28"/>
          <w:szCs w:val="28"/>
        </w:rPr>
        <w:t>года, по прогнозу в 20</w:t>
      </w:r>
      <w:r w:rsidR="00931E7C" w:rsidRPr="00EE5D68">
        <w:rPr>
          <w:bCs/>
          <w:sz w:val="28"/>
          <w:szCs w:val="28"/>
        </w:rPr>
        <w:t>2</w:t>
      </w:r>
      <w:r w:rsidR="00EE5D68">
        <w:rPr>
          <w:bCs/>
          <w:sz w:val="28"/>
          <w:szCs w:val="28"/>
        </w:rPr>
        <w:t>4</w:t>
      </w:r>
      <w:r w:rsidRPr="00EE5D68">
        <w:rPr>
          <w:bCs/>
          <w:sz w:val="28"/>
          <w:szCs w:val="28"/>
        </w:rPr>
        <w:t xml:space="preserve"> году планируется рост до – </w:t>
      </w:r>
      <w:r w:rsidR="00EE5D68">
        <w:rPr>
          <w:sz w:val="26"/>
          <w:szCs w:val="26"/>
        </w:rPr>
        <w:t>684</w:t>
      </w:r>
      <w:r w:rsidR="00EB61A4" w:rsidRPr="00EE5D68">
        <w:rPr>
          <w:sz w:val="26"/>
          <w:szCs w:val="26"/>
        </w:rPr>
        <w:t xml:space="preserve"> </w:t>
      </w:r>
      <w:r w:rsidR="00EE5D68">
        <w:rPr>
          <w:sz w:val="26"/>
          <w:szCs w:val="26"/>
        </w:rPr>
        <w:t>850</w:t>
      </w:r>
      <w:r w:rsidR="00DD3ACC" w:rsidRPr="00EE5D68">
        <w:rPr>
          <w:sz w:val="26"/>
          <w:szCs w:val="26"/>
        </w:rPr>
        <w:t xml:space="preserve"> </w:t>
      </w:r>
      <w:r w:rsidRPr="00EE5D68">
        <w:rPr>
          <w:bCs/>
          <w:sz w:val="28"/>
          <w:szCs w:val="28"/>
        </w:rPr>
        <w:t>тыс. руб., в 202</w:t>
      </w:r>
      <w:r w:rsidR="00EE5D68">
        <w:rPr>
          <w:bCs/>
          <w:sz w:val="28"/>
          <w:szCs w:val="28"/>
        </w:rPr>
        <w:t>5</w:t>
      </w:r>
      <w:r w:rsidRPr="00EE5D68">
        <w:rPr>
          <w:bCs/>
          <w:sz w:val="28"/>
          <w:szCs w:val="28"/>
        </w:rPr>
        <w:t xml:space="preserve"> году – </w:t>
      </w:r>
      <w:r w:rsidR="00EE5D68">
        <w:rPr>
          <w:sz w:val="26"/>
          <w:szCs w:val="26"/>
        </w:rPr>
        <w:t>712</w:t>
      </w:r>
      <w:r w:rsidR="00EB61A4" w:rsidRPr="00EE5D68">
        <w:rPr>
          <w:sz w:val="26"/>
          <w:szCs w:val="26"/>
        </w:rPr>
        <w:t xml:space="preserve"> </w:t>
      </w:r>
      <w:r w:rsidR="00EE5D68">
        <w:rPr>
          <w:sz w:val="26"/>
          <w:szCs w:val="26"/>
        </w:rPr>
        <w:t>244</w:t>
      </w:r>
      <w:r w:rsidR="00DD3ACC" w:rsidRPr="00EE5D68">
        <w:rPr>
          <w:sz w:val="26"/>
          <w:szCs w:val="26"/>
        </w:rPr>
        <w:t xml:space="preserve"> </w:t>
      </w:r>
      <w:r w:rsidRPr="00EE5D68">
        <w:rPr>
          <w:bCs/>
          <w:sz w:val="28"/>
          <w:szCs w:val="28"/>
        </w:rPr>
        <w:t>тыс. руб., в 202</w:t>
      </w:r>
      <w:r w:rsidR="00EE5D68">
        <w:rPr>
          <w:bCs/>
          <w:sz w:val="28"/>
          <w:szCs w:val="28"/>
        </w:rPr>
        <w:t>6</w:t>
      </w:r>
      <w:r w:rsidRPr="00EE5D68">
        <w:rPr>
          <w:bCs/>
          <w:sz w:val="28"/>
          <w:szCs w:val="28"/>
        </w:rPr>
        <w:t xml:space="preserve"> году –</w:t>
      </w:r>
      <w:r w:rsidR="00EE5D68">
        <w:rPr>
          <w:bCs/>
          <w:sz w:val="28"/>
          <w:szCs w:val="28"/>
        </w:rPr>
        <w:t xml:space="preserve">740 734 </w:t>
      </w:r>
      <w:r w:rsidRPr="00EE5D68">
        <w:rPr>
          <w:bCs/>
          <w:sz w:val="28"/>
          <w:szCs w:val="28"/>
        </w:rPr>
        <w:t>тыс. руб.</w:t>
      </w:r>
    </w:p>
    <w:p w:rsidR="0085685B" w:rsidRPr="00F3562E" w:rsidRDefault="009B61F9" w:rsidP="00462BEC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F3562E">
        <w:rPr>
          <w:b/>
          <w:sz w:val="28"/>
          <w:szCs w:val="28"/>
          <w:u w:val="single"/>
        </w:rPr>
        <w:t>МП «Хлебопек»</w:t>
      </w:r>
    </w:p>
    <w:p w:rsidR="009B61F9" w:rsidRPr="00F3562E" w:rsidRDefault="009B61F9" w:rsidP="009B61F9">
      <w:pPr>
        <w:pStyle w:val="af4"/>
        <w:ind w:firstLine="709"/>
        <w:jc w:val="both"/>
        <w:rPr>
          <w:sz w:val="28"/>
          <w:szCs w:val="28"/>
        </w:rPr>
      </w:pPr>
      <w:r w:rsidRPr="00F3562E">
        <w:rPr>
          <w:bCs/>
          <w:sz w:val="28"/>
          <w:szCs w:val="28"/>
        </w:rPr>
        <w:t>По оценке 20</w:t>
      </w:r>
      <w:r w:rsidR="004B6D85" w:rsidRPr="00F3562E">
        <w:rPr>
          <w:bCs/>
          <w:sz w:val="28"/>
          <w:szCs w:val="28"/>
        </w:rPr>
        <w:t>2</w:t>
      </w:r>
      <w:r w:rsidR="00F3562E">
        <w:rPr>
          <w:bCs/>
          <w:sz w:val="28"/>
          <w:szCs w:val="28"/>
        </w:rPr>
        <w:t>3</w:t>
      </w:r>
      <w:r w:rsidRPr="00F3562E">
        <w:rPr>
          <w:bCs/>
          <w:sz w:val="28"/>
          <w:szCs w:val="28"/>
        </w:rPr>
        <w:t xml:space="preserve"> года </w:t>
      </w:r>
      <w:r w:rsidR="007F4794" w:rsidRPr="00F3562E">
        <w:rPr>
          <w:sz w:val="28"/>
          <w:szCs w:val="28"/>
        </w:rPr>
        <w:t>выручка от продажи товаров, продукции, работ, услуг</w:t>
      </w:r>
      <w:r w:rsidR="007F4794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 xml:space="preserve">ожидается на уровне </w:t>
      </w:r>
      <w:r w:rsidR="00A861F4" w:rsidRPr="00F3562E">
        <w:rPr>
          <w:bCs/>
          <w:sz w:val="28"/>
          <w:szCs w:val="28"/>
        </w:rPr>
        <w:t>4</w:t>
      </w:r>
      <w:r w:rsidR="00F3562E">
        <w:rPr>
          <w:bCs/>
          <w:sz w:val="28"/>
          <w:szCs w:val="28"/>
        </w:rPr>
        <w:t>3</w:t>
      </w:r>
      <w:r w:rsidR="00A861F4" w:rsidRPr="00F3562E">
        <w:rPr>
          <w:bCs/>
          <w:sz w:val="28"/>
          <w:szCs w:val="28"/>
        </w:rPr>
        <w:t xml:space="preserve"> </w:t>
      </w:r>
      <w:r w:rsidR="00F3562E">
        <w:rPr>
          <w:bCs/>
          <w:sz w:val="28"/>
          <w:szCs w:val="28"/>
        </w:rPr>
        <w:t>269</w:t>
      </w:r>
      <w:r w:rsidRPr="00F3562E">
        <w:rPr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 xml:space="preserve">тыс. руб., что на </w:t>
      </w:r>
      <w:r w:rsidR="00F3562E">
        <w:rPr>
          <w:bCs/>
          <w:sz w:val="28"/>
          <w:szCs w:val="28"/>
        </w:rPr>
        <w:t>4,7</w:t>
      </w:r>
      <w:r w:rsidR="00A861F4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 xml:space="preserve">% больше аналогичного </w:t>
      </w:r>
      <w:r w:rsidR="004B6D85" w:rsidRPr="00F3562E">
        <w:rPr>
          <w:bCs/>
          <w:sz w:val="28"/>
          <w:szCs w:val="28"/>
        </w:rPr>
        <w:t>показателя 202</w:t>
      </w:r>
      <w:r w:rsidR="00F3562E">
        <w:rPr>
          <w:bCs/>
          <w:sz w:val="28"/>
          <w:szCs w:val="28"/>
        </w:rPr>
        <w:t>2</w:t>
      </w:r>
      <w:r w:rsidRPr="00F3562E">
        <w:rPr>
          <w:bCs/>
          <w:sz w:val="28"/>
          <w:szCs w:val="28"/>
        </w:rPr>
        <w:t xml:space="preserve"> года,</w:t>
      </w:r>
      <w:r w:rsidR="00931E7C" w:rsidRPr="00F3562E">
        <w:rPr>
          <w:bCs/>
          <w:sz w:val="28"/>
          <w:szCs w:val="28"/>
        </w:rPr>
        <w:t xml:space="preserve"> в 202</w:t>
      </w:r>
      <w:r w:rsidR="00F3562E">
        <w:rPr>
          <w:bCs/>
          <w:sz w:val="28"/>
          <w:szCs w:val="28"/>
        </w:rPr>
        <w:t>4</w:t>
      </w:r>
      <w:r w:rsidRPr="00F3562E">
        <w:rPr>
          <w:bCs/>
          <w:sz w:val="28"/>
          <w:szCs w:val="28"/>
        </w:rPr>
        <w:t xml:space="preserve"> году планируется рост до –</w:t>
      </w:r>
      <w:r w:rsidR="00A861F4" w:rsidRPr="00F3562E">
        <w:rPr>
          <w:bCs/>
          <w:sz w:val="28"/>
          <w:szCs w:val="28"/>
        </w:rPr>
        <w:t>4</w:t>
      </w:r>
      <w:r w:rsidR="00F3562E">
        <w:rPr>
          <w:bCs/>
          <w:sz w:val="28"/>
          <w:szCs w:val="28"/>
        </w:rPr>
        <w:t>5</w:t>
      </w:r>
      <w:r w:rsidR="00A861F4" w:rsidRPr="00F3562E">
        <w:rPr>
          <w:bCs/>
          <w:sz w:val="28"/>
          <w:szCs w:val="28"/>
        </w:rPr>
        <w:t> </w:t>
      </w:r>
      <w:r w:rsidR="00F3562E">
        <w:rPr>
          <w:bCs/>
          <w:sz w:val="28"/>
          <w:szCs w:val="28"/>
        </w:rPr>
        <w:t>605</w:t>
      </w:r>
      <w:r w:rsidR="00A861F4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>тыс. руб., в 202</w:t>
      </w:r>
      <w:r w:rsidR="00F3562E">
        <w:rPr>
          <w:bCs/>
          <w:sz w:val="28"/>
          <w:szCs w:val="28"/>
        </w:rPr>
        <w:t>5</w:t>
      </w:r>
      <w:r w:rsidRPr="00F3562E">
        <w:rPr>
          <w:bCs/>
          <w:sz w:val="28"/>
          <w:szCs w:val="28"/>
        </w:rPr>
        <w:t xml:space="preserve"> году –</w:t>
      </w:r>
      <w:r w:rsidR="00F3562E">
        <w:rPr>
          <w:bCs/>
          <w:sz w:val="28"/>
          <w:szCs w:val="28"/>
        </w:rPr>
        <w:t>47</w:t>
      </w:r>
      <w:r w:rsidR="00A861F4" w:rsidRPr="00F3562E">
        <w:rPr>
          <w:bCs/>
          <w:sz w:val="28"/>
          <w:szCs w:val="28"/>
        </w:rPr>
        <w:t> </w:t>
      </w:r>
      <w:r w:rsidR="00F3562E">
        <w:rPr>
          <w:bCs/>
          <w:sz w:val="28"/>
          <w:szCs w:val="28"/>
        </w:rPr>
        <w:t>429</w:t>
      </w:r>
      <w:r w:rsidR="00A861F4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>тыс. руб., в 202</w:t>
      </w:r>
      <w:r w:rsidR="00F3562E">
        <w:rPr>
          <w:bCs/>
          <w:sz w:val="28"/>
          <w:szCs w:val="28"/>
        </w:rPr>
        <w:t>6</w:t>
      </w:r>
      <w:r w:rsidRPr="00F3562E">
        <w:rPr>
          <w:bCs/>
          <w:sz w:val="28"/>
          <w:szCs w:val="28"/>
        </w:rPr>
        <w:t xml:space="preserve"> году –</w:t>
      </w:r>
      <w:r w:rsidR="00F3562E">
        <w:rPr>
          <w:bCs/>
          <w:sz w:val="28"/>
          <w:szCs w:val="28"/>
        </w:rPr>
        <w:t>49</w:t>
      </w:r>
      <w:r w:rsidR="00A861F4" w:rsidRPr="00F3562E">
        <w:rPr>
          <w:bCs/>
          <w:sz w:val="28"/>
          <w:szCs w:val="28"/>
        </w:rPr>
        <w:t> </w:t>
      </w:r>
      <w:r w:rsidR="00F3562E">
        <w:rPr>
          <w:bCs/>
          <w:sz w:val="28"/>
          <w:szCs w:val="28"/>
        </w:rPr>
        <w:t>326</w:t>
      </w:r>
      <w:r w:rsidR="00A861F4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>тыс. руб.</w:t>
      </w:r>
    </w:p>
    <w:p w:rsidR="009B61F9" w:rsidRPr="00F3562E" w:rsidRDefault="009B61F9" w:rsidP="00462BEC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F3562E">
        <w:rPr>
          <w:b/>
          <w:sz w:val="28"/>
          <w:szCs w:val="28"/>
          <w:u w:val="single"/>
        </w:rPr>
        <w:t>ООО «УТ»</w:t>
      </w:r>
    </w:p>
    <w:p w:rsidR="009B61F9" w:rsidRPr="00F3562E" w:rsidRDefault="009B61F9" w:rsidP="009B61F9">
      <w:pPr>
        <w:ind w:firstLine="709"/>
        <w:jc w:val="both"/>
        <w:rPr>
          <w:sz w:val="28"/>
          <w:szCs w:val="28"/>
        </w:rPr>
      </w:pPr>
      <w:r w:rsidRPr="00F3562E">
        <w:rPr>
          <w:bCs/>
          <w:sz w:val="28"/>
          <w:szCs w:val="28"/>
        </w:rPr>
        <w:t>По оценке 20</w:t>
      </w:r>
      <w:r w:rsidR="00594BCF" w:rsidRPr="00F3562E">
        <w:rPr>
          <w:bCs/>
          <w:sz w:val="28"/>
          <w:szCs w:val="28"/>
        </w:rPr>
        <w:t>2</w:t>
      </w:r>
      <w:r w:rsidR="00F3562E">
        <w:rPr>
          <w:bCs/>
          <w:sz w:val="28"/>
          <w:szCs w:val="28"/>
        </w:rPr>
        <w:t>3</w:t>
      </w:r>
      <w:r w:rsidRPr="00F3562E">
        <w:rPr>
          <w:bCs/>
          <w:sz w:val="28"/>
          <w:szCs w:val="28"/>
        </w:rPr>
        <w:t xml:space="preserve"> года </w:t>
      </w:r>
      <w:r w:rsidR="007F4794" w:rsidRPr="00F3562E">
        <w:rPr>
          <w:sz w:val="28"/>
          <w:szCs w:val="28"/>
        </w:rPr>
        <w:t>выручка от продажи товаров, продукции, работ, услуг</w:t>
      </w:r>
      <w:r w:rsidRPr="00F3562E">
        <w:rPr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 xml:space="preserve">ожидается на уровне </w:t>
      </w:r>
      <w:r w:rsidR="00F3562E">
        <w:rPr>
          <w:bCs/>
          <w:sz w:val="28"/>
          <w:szCs w:val="28"/>
        </w:rPr>
        <w:t>164</w:t>
      </w:r>
      <w:r w:rsidR="00A861F4" w:rsidRPr="00F3562E">
        <w:rPr>
          <w:bCs/>
          <w:sz w:val="28"/>
          <w:szCs w:val="28"/>
        </w:rPr>
        <w:t> </w:t>
      </w:r>
      <w:r w:rsidR="00F3562E">
        <w:rPr>
          <w:bCs/>
          <w:sz w:val="28"/>
          <w:szCs w:val="28"/>
        </w:rPr>
        <w:t>455</w:t>
      </w:r>
      <w:r w:rsidR="00A861F4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 xml:space="preserve">тыс. руб., что на </w:t>
      </w:r>
      <w:r w:rsidR="00F3562E">
        <w:rPr>
          <w:bCs/>
          <w:sz w:val="28"/>
          <w:szCs w:val="28"/>
        </w:rPr>
        <w:t>4</w:t>
      </w:r>
      <w:r w:rsidR="00A861F4" w:rsidRPr="00F3562E">
        <w:rPr>
          <w:bCs/>
          <w:sz w:val="28"/>
          <w:szCs w:val="28"/>
        </w:rPr>
        <w:t xml:space="preserve">,7 </w:t>
      </w:r>
      <w:r w:rsidRPr="00F3562E">
        <w:rPr>
          <w:bCs/>
          <w:sz w:val="28"/>
          <w:szCs w:val="28"/>
        </w:rPr>
        <w:t>% бо</w:t>
      </w:r>
      <w:r w:rsidR="00D73878" w:rsidRPr="00F3562E">
        <w:rPr>
          <w:bCs/>
          <w:sz w:val="28"/>
          <w:szCs w:val="28"/>
        </w:rPr>
        <w:t>льше аналогичного показателя 202</w:t>
      </w:r>
      <w:r w:rsidR="00F3562E">
        <w:rPr>
          <w:bCs/>
          <w:sz w:val="28"/>
          <w:szCs w:val="28"/>
        </w:rPr>
        <w:t>2</w:t>
      </w:r>
      <w:r w:rsidRPr="00F3562E">
        <w:rPr>
          <w:bCs/>
          <w:sz w:val="28"/>
          <w:szCs w:val="28"/>
        </w:rPr>
        <w:t xml:space="preserve"> года, по прогнозу в 20</w:t>
      </w:r>
      <w:r w:rsidR="00E1077D" w:rsidRPr="00F3562E">
        <w:rPr>
          <w:bCs/>
          <w:sz w:val="28"/>
          <w:szCs w:val="28"/>
        </w:rPr>
        <w:t>2</w:t>
      </w:r>
      <w:r w:rsidR="00F3562E">
        <w:rPr>
          <w:bCs/>
          <w:sz w:val="28"/>
          <w:szCs w:val="28"/>
        </w:rPr>
        <w:t>4</w:t>
      </w:r>
      <w:r w:rsidR="00E1077D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>году планируется рост до –</w:t>
      </w:r>
      <w:r w:rsidR="00A861F4" w:rsidRPr="00F3562E">
        <w:rPr>
          <w:bCs/>
          <w:sz w:val="28"/>
          <w:szCs w:val="28"/>
        </w:rPr>
        <w:t>1</w:t>
      </w:r>
      <w:r w:rsidR="00F3562E">
        <w:rPr>
          <w:bCs/>
          <w:sz w:val="28"/>
          <w:szCs w:val="28"/>
        </w:rPr>
        <w:t>73</w:t>
      </w:r>
      <w:r w:rsidR="00A861F4" w:rsidRPr="00F3562E">
        <w:rPr>
          <w:bCs/>
          <w:sz w:val="28"/>
          <w:szCs w:val="28"/>
        </w:rPr>
        <w:t> </w:t>
      </w:r>
      <w:r w:rsidR="00F3562E">
        <w:rPr>
          <w:bCs/>
          <w:sz w:val="28"/>
          <w:szCs w:val="28"/>
        </w:rPr>
        <w:t>335</w:t>
      </w:r>
      <w:r w:rsidR="00A861F4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>тыс. руб.,  в 202</w:t>
      </w:r>
      <w:r w:rsidR="00F3562E">
        <w:rPr>
          <w:bCs/>
          <w:sz w:val="28"/>
          <w:szCs w:val="28"/>
        </w:rPr>
        <w:t>5</w:t>
      </w:r>
      <w:r w:rsidR="00AF6C59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 xml:space="preserve">году – </w:t>
      </w:r>
      <w:r w:rsidR="00F3562E">
        <w:rPr>
          <w:sz w:val="28"/>
          <w:szCs w:val="28"/>
        </w:rPr>
        <w:t>180</w:t>
      </w:r>
      <w:r w:rsidR="00A861F4" w:rsidRPr="00F3562E">
        <w:rPr>
          <w:sz w:val="28"/>
          <w:szCs w:val="28"/>
        </w:rPr>
        <w:t xml:space="preserve"> </w:t>
      </w:r>
      <w:r w:rsidR="00F3562E">
        <w:rPr>
          <w:sz w:val="28"/>
          <w:szCs w:val="28"/>
        </w:rPr>
        <w:t>268</w:t>
      </w:r>
      <w:r w:rsidRPr="00F3562E">
        <w:rPr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>тыс. руб., в 202</w:t>
      </w:r>
      <w:r w:rsidR="00F3562E">
        <w:rPr>
          <w:bCs/>
          <w:sz w:val="28"/>
          <w:szCs w:val="28"/>
        </w:rPr>
        <w:t>6</w:t>
      </w:r>
      <w:r w:rsidRPr="00F3562E">
        <w:rPr>
          <w:bCs/>
          <w:sz w:val="28"/>
          <w:szCs w:val="28"/>
        </w:rPr>
        <w:t xml:space="preserve"> году –</w:t>
      </w:r>
      <w:r w:rsidR="00F3562E">
        <w:rPr>
          <w:bCs/>
          <w:sz w:val="28"/>
          <w:szCs w:val="28"/>
        </w:rPr>
        <w:t>187</w:t>
      </w:r>
      <w:r w:rsidR="00A861F4" w:rsidRPr="00F3562E">
        <w:rPr>
          <w:bCs/>
          <w:sz w:val="28"/>
          <w:szCs w:val="28"/>
        </w:rPr>
        <w:t> </w:t>
      </w:r>
      <w:r w:rsidR="00F3562E">
        <w:rPr>
          <w:bCs/>
          <w:sz w:val="28"/>
          <w:szCs w:val="28"/>
        </w:rPr>
        <w:t>479</w:t>
      </w:r>
      <w:r w:rsidR="00A861F4" w:rsidRPr="00F3562E">
        <w:rPr>
          <w:bCs/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>тыс. руб.</w:t>
      </w:r>
    </w:p>
    <w:p w:rsidR="009B61F9" w:rsidRPr="00F3562E" w:rsidRDefault="009B61F9" w:rsidP="009B61F9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F3562E">
        <w:rPr>
          <w:b/>
          <w:sz w:val="28"/>
          <w:szCs w:val="28"/>
          <w:u w:val="single"/>
        </w:rPr>
        <w:t>ООО «ОПХ Север»</w:t>
      </w:r>
    </w:p>
    <w:p w:rsidR="009B61F9" w:rsidRPr="00F3562E" w:rsidRDefault="009B61F9" w:rsidP="009B61F9">
      <w:pPr>
        <w:ind w:firstLine="709"/>
        <w:jc w:val="both"/>
        <w:rPr>
          <w:rStyle w:val="ad"/>
          <w:sz w:val="28"/>
          <w:szCs w:val="28"/>
        </w:rPr>
      </w:pPr>
      <w:r w:rsidRPr="00F3562E">
        <w:rPr>
          <w:bCs/>
          <w:sz w:val="28"/>
          <w:szCs w:val="28"/>
        </w:rPr>
        <w:t>По оценке 20</w:t>
      </w:r>
      <w:r w:rsidR="003E28AD" w:rsidRPr="00F3562E">
        <w:rPr>
          <w:bCs/>
          <w:sz w:val="28"/>
          <w:szCs w:val="28"/>
        </w:rPr>
        <w:t>2</w:t>
      </w:r>
      <w:r w:rsidR="00F3562E">
        <w:rPr>
          <w:bCs/>
          <w:sz w:val="28"/>
          <w:szCs w:val="28"/>
        </w:rPr>
        <w:t>3</w:t>
      </w:r>
      <w:r w:rsidRPr="00F3562E">
        <w:rPr>
          <w:bCs/>
          <w:sz w:val="28"/>
          <w:szCs w:val="28"/>
        </w:rPr>
        <w:t xml:space="preserve"> года </w:t>
      </w:r>
      <w:r w:rsidR="007F4794" w:rsidRPr="00F3562E">
        <w:rPr>
          <w:sz w:val="28"/>
          <w:szCs w:val="28"/>
        </w:rPr>
        <w:t>выручка от продажи товаров, продукции, работ, услуг</w:t>
      </w:r>
      <w:r w:rsidRPr="00F3562E">
        <w:rPr>
          <w:sz w:val="28"/>
          <w:szCs w:val="28"/>
        </w:rPr>
        <w:t xml:space="preserve"> </w:t>
      </w:r>
      <w:r w:rsidRPr="00F3562E">
        <w:rPr>
          <w:bCs/>
          <w:sz w:val="28"/>
          <w:szCs w:val="28"/>
        </w:rPr>
        <w:t xml:space="preserve">ожидается на уровне </w:t>
      </w:r>
      <w:r w:rsidR="00F3562E">
        <w:rPr>
          <w:bCs/>
          <w:sz w:val="28"/>
          <w:szCs w:val="28"/>
        </w:rPr>
        <w:t>7 932</w:t>
      </w:r>
      <w:r w:rsidR="00A861F4" w:rsidRPr="00F3562E">
        <w:rPr>
          <w:bCs/>
          <w:sz w:val="28"/>
          <w:szCs w:val="28"/>
        </w:rPr>
        <w:t xml:space="preserve"> </w:t>
      </w:r>
      <w:r w:rsidRPr="00F3562E">
        <w:rPr>
          <w:rStyle w:val="ad"/>
          <w:sz w:val="28"/>
          <w:szCs w:val="28"/>
        </w:rPr>
        <w:t>тыс. руб., по прогнозу в 20</w:t>
      </w:r>
      <w:r w:rsidR="00E1077D" w:rsidRPr="00F3562E">
        <w:rPr>
          <w:rStyle w:val="ad"/>
          <w:sz w:val="28"/>
          <w:szCs w:val="28"/>
        </w:rPr>
        <w:t>2</w:t>
      </w:r>
      <w:r w:rsidR="00F3562E">
        <w:rPr>
          <w:rStyle w:val="ad"/>
          <w:sz w:val="28"/>
          <w:szCs w:val="28"/>
        </w:rPr>
        <w:t>4</w:t>
      </w:r>
      <w:r w:rsidRPr="00F3562E">
        <w:rPr>
          <w:rStyle w:val="ad"/>
          <w:sz w:val="28"/>
          <w:szCs w:val="28"/>
        </w:rPr>
        <w:t xml:space="preserve"> году –</w:t>
      </w:r>
      <w:r w:rsidR="00F3562E">
        <w:rPr>
          <w:rStyle w:val="ad"/>
          <w:sz w:val="28"/>
          <w:szCs w:val="28"/>
        </w:rPr>
        <w:t>8 329</w:t>
      </w:r>
      <w:r w:rsidR="00A861F4" w:rsidRPr="00F3562E">
        <w:rPr>
          <w:rStyle w:val="ad"/>
          <w:sz w:val="28"/>
          <w:szCs w:val="28"/>
        </w:rPr>
        <w:t xml:space="preserve"> </w:t>
      </w:r>
      <w:r w:rsidRPr="00F3562E">
        <w:rPr>
          <w:rStyle w:val="ad"/>
          <w:sz w:val="28"/>
          <w:szCs w:val="28"/>
        </w:rPr>
        <w:t>тыс. руб., в  202</w:t>
      </w:r>
      <w:r w:rsidR="00F3562E">
        <w:rPr>
          <w:rStyle w:val="ad"/>
          <w:sz w:val="28"/>
          <w:szCs w:val="28"/>
        </w:rPr>
        <w:t>5</w:t>
      </w:r>
      <w:r w:rsidRPr="00F3562E">
        <w:rPr>
          <w:rStyle w:val="ad"/>
          <w:sz w:val="28"/>
          <w:szCs w:val="28"/>
        </w:rPr>
        <w:t xml:space="preserve"> году – </w:t>
      </w:r>
      <w:r w:rsidR="00F3562E">
        <w:rPr>
          <w:rStyle w:val="ad"/>
          <w:sz w:val="28"/>
          <w:szCs w:val="28"/>
        </w:rPr>
        <w:t>8 662</w:t>
      </w:r>
      <w:r w:rsidRPr="00F3562E">
        <w:rPr>
          <w:rStyle w:val="ad"/>
          <w:sz w:val="28"/>
          <w:szCs w:val="28"/>
        </w:rPr>
        <w:t xml:space="preserve"> тыс. руб., в 202</w:t>
      </w:r>
      <w:r w:rsidR="00F3562E">
        <w:rPr>
          <w:rStyle w:val="ad"/>
          <w:sz w:val="28"/>
          <w:szCs w:val="28"/>
        </w:rPr>
        <w:t>6</w:t>
      </w:r>
      <w:r w:rsidR="002618CA" w:rsidRPr="00F3562E">
        <w:rPr>
          <w:rStyle w:val="ad"/>
          <w:sz w:val="28"/>
          <w:szCs w:val="28"/>
        </w:rPr>
        <w:t xml:space="preserve"> </w:t>
      </w:r>
      <w:r w:rsidRPr="00F3562E">
        <w:rPr>
          <w:rStyle w:val="ad"/>
          <w:sz w:val="28"/>
          <w:szCs w:val="28"/>
        </w:rPr>
        <w:t xml:space="preserve">году – </w:t>
      </w:r>
      <w:r w:rsidR="00F3562E">
        <w:rPr>
          <w:rStyle w:val="ad"/>
          <w:sz w:val="28"/>
          <w:szCs w:val="28"/>
        </w:rPr>
        <w:t>9 008</w:t>
      </w:r>
      <w:r w:rsidRPr="00F3562E">
        <w:rPr>
          <w:rStyle w:val="ad"/>
          <w:sz w:val="28"/>
          <w:szCs w:val="28"/>
        </w:rPr>
        <w:t xml:space="preserve"> тыс. руб.</w:t>
      </w:r>
    </w:p>
    <w:p w:rsidR="009B61F9" w:rsidRPr="008B487B" w:rsidRDefault="009B61F9" w:rsidP="00462BEC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7F4794" w:rsidRPr="00F3562E" w:rsidRDefault="008F0F98" w:rsidP="007F4794">
      <w:pPr>
        <w:shd w:val="clear" w:color="auto" w:fill="FFFFFF"/>
        <w:ind w:firstLine="709"/>
        <w:jc w:val="center"/>
        <w:rPr>
          <w:sz w:val="28"/>
          <w:szCs w:val="28"/>
          <w:u w:val="single"/>
        </w:rPr>
      </w:pPr>
      <w:r w:rsidRPr="00F3562E">
        <w:rPr>
          <w:b/>
          <w:bCs/>
          <w:sz w:val="28"/>
          <w:szCs w:val="28"/>
          <w:u w:val="single"/>
        </w:rPr>
        <w:t>План з</w:t>
      </w:r>
      <w:r w:rsidR="007F4794" w:rsidRPr="00F3562E">
        <w:rPr>
          <w:b/>
          <w:bCs/>
          <w:sz w:val="28"/>
          <w:szCs w:val="28"/>
          <w:u w:val="single"/>
        </w:rPr>
        <w:t>атрат на реализацию товаров, продукции, работ, услуг</w:t>
      </w:r>
      <w:r w:rsidRPr="00F3562E">
        <w:rPr>
          <w:b/>
          <w:bCs/>
          <w:sz w:val="28"/>
          <w:szCs w:val="28"/>
          <w:u w:val="single"/>
        </w:rPr>
        <w:t xml:space="preserve"> анализируемых предприятий</w:t>
      </w:r>
    </w:p>
    <w:p w:rsidR="007F4794" w:rsidRPr="00F3562E" w:rsidRDefault="007F4794" w:rsidP="007F4794">
      <w:pPr>
        <w:shd w:val="clear" w:color="auto" w:fill="FFFFFF"/>
        <w:ind w:firstLine="709"/>
        <w:jc w:val="center"/>
        <w:rPr>
          <w:sz w:val="28"/>
          <w:szCs w:val="28"/>
          <w:u w:val="single"/>
        </w:rPr>
      </w:pPr>
    </w:p>
    <w:p w:rsidR="00C87E5C" w:rsidRPr="00F3562E" w:rsidRDefault="00611273" w:rsidP="00E72185">
      <w:pPr>
        <w:shd w:val="clear" w:color="auto" w:fill="FFFFFF"/>
        <w:ind w:firstLine="567"/>
        <w:jc w:val="both"/>
        <w:rPr>
          <w:sz w:val="28"/>
          <w:szCs w:val="28"/>
        </w:rPr>
      </w:pPr>
      <w:r w:rsidRPr="00F3562E">
        <w:rPr>
          <w:sz w:val="28"/>
          <w:szCs w:val="28"/>
        </w:rPr>
        <w:t>В 2</w:t>
      </w:r>
      <w:r w:rsidR="00E72185" w:rsidRPr="00F3562E">
        <w:rPr>
          <w:sz w:val="28"/>
          <w:szCs w:val="28"/>
        </w:rPr>
        <w:t>02</w:t>
      </w:r>
      <w:r w:rsidR="00F3562E" w:rsidRPr="00F3562E">
        <w:rPr>
          <w:sz w:val="28"/>
          <w:szCs w:val="28"/>
        </w:rPr>
        <w:t>3</w:t>
      </w:r>
      <w:r w:rsidR="00462BEC" w:rsidRPr="00F3562E">
        <w:rPr>
          <w:sz w:val="28"/>
          <w:szCs w:val="28"/>
        </w:rPr>
        <w:t xml:space="preserve"> году затраты </w:t>
      </w:r>
      <w:r w:rsidR="007F4794" w:rsidRPr="00F3562E">
        <w:rPr>
          <w:sz w:val="28"/>
          <w:szCs w:val="28"/>
        </w:rPr>
        <w:t xml:space="preserve">на реализацию товаров, продукции, работ, услуг </w:t>
      </w:r>
      <w:r w:rsidR="009B61F9" w:rsidRPr="00F3562E">
        <w:rPr>
          <w:sz w:val="28"/>
          <w:szCs w:val="28"/>
        </w:rPr>
        <w:t>анализируемых</w:t>
      </w:r>
      <w:r w:rsidR="00462BEC" w:rsidRPr="00F3562E">
        <w:rPr>
          <w:sz w:val="28"/>
          <w:szCs w:val="28"/>
        </w:rPr>
        <w:t xml:space="preserve"> предприятий ра</w:t>
      </w:r>
      <w:r w:rsidR="00CE4408" w:rsidRPr="00F3562E">
        <w:rPr>
          <w:sz w:val="28"/>
          <w:szCs w:val="28"/>
        </w:rPr>
        <w:t xml:space="preserve">йона </w:t>
      </w:r>
      <w:r w:rsidR="00D545E9" w:rsidRPr="00F3562E">
        <w:rPr>
          <w:sz w:val="28"/>
          <w:szCs w:val="28"/>
        </w:rPr>
        <w:t>оцениваются</w:t>
      </w:r>
      <w:r w:rsidR="00CE4408" w:rsidRPr="00F3562E">
        <w:rPr>
          <w:sz w:val="28"/>
          <w:szCs w:val="28"/>
        </w:rPr>
        <w:t xml:space="preserve"> </w:t>
      </w:r>
      <w:r w:rsidR="00D545E9" w:rsidRPr="00F3562E">
        <w:rPr>
          <w:sz w:val="28"/>
          <w:szCs w:val="28"/>
        </w:rPr>
        <w:t>на уровне</w:t>
      </w:r>
      <w:r w:rsidRPr="00F3562E">
        <w:rPr>
          <w:sz w:val="28"/>
          <w:szCs w:val="28"/>
        </w:rPr>
        <w:t xml:space="preserve"> </w:t>
      </w:r>
      <w:r w:rsidR="00E72185" w:rsidRPr="00F3562E">
        <w:rPr>
          <w:sz w:val="28"/>
          <w:szCs w:val="28"/>
        </w:rPr>
        <w:t>1 </w:t>
      </w:r>
      <w:r w:rsidR="00F3562E">
        <w:rPr>
          <w:sz w:val="28"/>
          <w:szCs w:val="28"/>
        </w:rPr>
        <w:t>386</w:t>
      </w:r>
      <w:r w:rsidR="00E72185" w:rsidRPr="00F3562E">
        <w:rPr>
          <w:sz w:val="28"/>
          <w:szCs w:val="28"/>
        </w:rPr>
        <w:t xml:space="preserve"> </w:t>
      </w:r>
      <w:r w:rsidR="00F3562E">
        <w:rPr>
          <w:sz w:val="28"/>
          <w:szCs w:val="28"/>
        </w:rPr>
        <w:t>833</w:t>
      </w:r>
      <w:r w:rsidRPr="00F3562E">
        <w:rPr>
          <w:sz w:val="28"/>
          <w:szCs w:val="28"/>
        </w:rPr>
        <w:t xml:space="preserve"> тыс. рублей,</w:t>
      </w:r>
      <w:r w:rsidR="0004796A" w:rsidRPr="00F3562E">
        <w:rPr>
          <w:sz w:val="28"/>
          <w:szCs w:val="28"/>
        </w:rPr>
        <w:t xml:space="preserve"> что на </w:t>
      </w:r>
      <w:r w:rsidR="00F3562E">
        <w:rPr>
          <w:sz w:val="28"/>
          <w:szCs w:val="28"/>
        </w:rPr>
        <w:t>4,5</w:t>
      </w:r>
      <w:r w:rsidR="0004796A" w:rsidRPr="00F3562E">
        <w:rPr>
          <w:sz w:val="28"/>
          <w:szCs w:val="28"/>
        </w:rPr>
        <w:t xml:space="preserve">% больше </w:t>
      </w:r>
      <w:r w:rsidR="00E72185" w:rsidRPr="00F3562E">
        <w:rPr>
          <w:bCs/>
          <w:sz w:val="28"/>
          <w:szCs w:val="28"/>
        </w:rPr>
        <w:t>аналогичного показателя 202</w:t>
      </w:r>
      <w:r w:rsidR="00F3562E">
        <w:rPr>
          <w:bCs/>
          <w:sz w:val="28"/>
          <w:szCs w:val="28"/>
        </w:rPr>
        <w:t>2</w:t>
      </w:r>
      <w:r w:rsidR="0004796A" w:rsidRPr="00F3562E">
        <w:rPr>
          <w:bCs/>
          <w:sz w:val="28"/>
          <w:szCs w:val="28"/>
        </w:rPr>
        <w:t xml:space="preserve"> года,</w:t>
      </w:r>
      <w:r w:rsidRPr="00F3562E">
        <w:rPr>
          <w:sz w:val="28"/>
          <w:szCs w:val="28"/>
        </w:rPr>
        <w:t xml:space="preserve"> </w:t>
      </w:r>
      <w:r w:rsidR="00660843" w:rsidRPr="00F3562E">
        <w:rPr>
          <w:sz w:val="28"/>
          <w:szCs w:val="28"/>
        </w:rPr>
        <w:t xml:space="preserve">по прогнозу </w:t>
      </w:r>
      <w:r w:rsidRPr="00F3562E">
        <w:rPr>
          <w:sz w:val="28"/>
          <w:szCs w:val="28"/>
        </w:rPr>
        <w:t>в 20</w:t>
      </w:r>
      <w:r w:rsidR="00163863" w:rsidRPr="00F3562E">
        <w:rPr>
          <w:sz w:val="28"/>
          <w:szCs w:val="28"/>
        </w:rPr>
        <w:t>2</w:t>
      </w:r>
      <w:r w:rsidR="00F3562E">
        <w:rPr>
          <w:sz w:val="28"/>
          <w:szCs w:val="28"/>
        </w:rPr>
        <w:t>4</w:t>
      </w:r>
      <w:r w:rsidRPr="00F3562E">
        <w:rPr>
          <w:sz w:val="28"/>
          <w:szCs w:val="28"/>
        </w:rPr>
        <w:t xml:space="preserve"> году –</w:t>
      </w:r>
      <w:r w:rsidR="00D63E63" w:rsidRPr="00F3562E">
        <w:rPr>
          <w:sz w:val="28"/>
          <w:szCs w:val="28"/>
        </w:rPr>
        <w:t>1 39</w:t>
      </w:r>
      <w:r w:rsidR="00F3562E">
        <w:rPr>
          <w:sz w:val="28"/>
          <w:szCs w:val="28"/>
        </w:rPr>
        <w:t>5</w:t>
      </w:r>
      <w:r w:rsidR="00D63E63" w:rsidRPr="00F3562E">
        <w:rPr>
          <w:sz w:val="28"/>
          <w:szCs w:val="28"/>
        </w:rPr>
        <w:t> </w:t>
      </w:r>
      <w:r w:rsidR="00F3562E">
        <w:rPr>
          <w:sz w:val="28"/>
          <w:szCs w:val="28"/>
        </w:rPr>
        <w:t>154</w:t>
      </w:r>
      <w:r w:rsidR="00D63E63" w:rsidRPr="00F3562E">
        <w:rPr>
          <w:b/>
          <w:sz w:val="26"/>
          <w:szCs w:val="26"/>
        </w:rPr>
        <w:t xml:space="preserve"> </w:t>
      </w:r>
      <w:r w:rsidR="00D63E63" w:rsidRPr="00F3562E">
        <w:rPr>
          <w:sz w:val="28"/>
          <w:szCs w:val="28"/>
        </w:rPr>
        <w:t xml:space="preserve"> </w:t>
      </w:r>
      <w:r w:rsidRPr="00F3562E">
        <w:rPr>
          <w:sz w:val="28"/>
          <w:szCs w:val="28"/>
        </w:rPr>
        <w:t>руб., в 20</w:t>
      </w:r>
      <w:r w:rsidR="00473A65" w:rsidRPr="00F3562E">
        <w:rPr>
          <w:sz w:val="28"/>
          <w:szCs w:val="28"/>
        </w:rPr>
        <w:t>2</w:t>
      </w:r>
      <w:r w:rsidR="00F3562E">
        <w:rPr>
          <w:sz w:val="28"/>
          <w:szCs w:val="28"/>
        </w:rPr>
        <w:t>5</w:t>
      </w:r>
      <w:r w:rsidRPr="00F3562E">
        <w:rPr>
          <w:sz w:val="28"/>
          <w:szCs w:val="28"/>
        </w:rPr>
        <w:t xml:space="preserve"> го</w:t>
      </w:r>
      <w:r w:rsidR="001D7288" w:rsidRPr="00F3562E">
        <w:rPr>
          <w:sz w:val="28"/>
          <w:szCs w:val="28"/>
        </w:rPr>
        <w:t>ду –</w:t>
      </w:r>
      <w:r w:rsidR="00D63E63" w:rsidRPr="00F3562E">
        <w:rPr>
          <w:sz w:val="28"/>
          <w:szCs w:val="28"/>
        </w:rPr>
        <w:t xml:space="preserve"> 1 45</w:t>
      </w:r>
      <w:r w:rsidR="00F3562E">
        <w:rPr>
          <w:sz w:val="28"/>
          <w:szCs w:val="28"/>
        </w:rPr>
        <w:t>3</w:t>
      </w:r>
      <w:r w:rsidR="00D63E63" w:rsidRPr="00F3562E">
        <w:rPr>
          <w:sz w:val="28"/>
          <w:szCs w:val="28"/>
        </w:rPr>
        <w:t> </w:t>
      </w:r>
      <w:r w:rsidR="00F3562E">
        <w:rPr>
          <w:sz w:val="28"/>
          <w:szCs w:val="28"/>
        </w:rPr>
        <w:t>751</w:t>
      </w:r>
      <w:r w:rsidR="00D63E63" w:rsidRPr="00F3562E">
        <w:rPr>
          <w:b/>
          <w:sz w:val="26"/>
          <w:szCs w:val="26"/>
        </w:rPr>
        <w:t xml:space="preserve"> </w:t>
      </w:r>
      <w:r w:rsidR="001D7288" w:rsidRPr="00F3562E">
        <w:rPr>
          <w:sz w:val="28"/>
          <w:szCs w:val="28"/>
        </w:rPr>
        <w:t>тыс. руб., в 202</w:t>
      </w:r>
      <w:r w:rsidR="00F3562E">
        <w:rPr>
          <w:sz w:val="28"/>
          <w:szCs w:val="28"/>
        </w:rPr>
        <w:t>6</w:t>
      </w:r>
      <w:r w:rsidRPr="00F3562E">
        <w:rPr>
          <w:sz w:val="28"/>
          <w:szCs w:val="28"/>
        </w:rPr>
        <w:t xml:space="preserve"> году –</w:t>
      </w:r>
      <w:r w:rsidR="00D63E63" w:rsidRPr="00F3562E">
        <w:rPr>
          <w:sz w:val="28"/>
          <w:szCs w:val="28"/>
        </w:rPr>
        <w:t xml:space="preserve"> 1 5</w:t>
      </w:r>
      <w:r w:rsidR="00F3562E">
        <w:rPr>
          <w:sz w:val="28"/>
          <w:szCs w:val="28"/>
        </w:rPr>
        <w:t>13</w:t>
      </w:r>
      <w:r w:rsidR="00D63E63" w:rsidRPr="00F3562E">
        <w:rPr>
          <w:sz w:val="28"/>
          <w:szCs w:val="28"/>
        </w:rPr>
        <w:t> </w:t>
      </w:r>
      <w:r w:rsidR="00F3562E">
        <w:rPr>
          <w:sz w:val="28"/>
          <w:szCs w:val="28"/>
        </w:rPr>
        <w:t>355</w:t>
      </w:r>
      <w:r w:rsidR="00D63E63" w:rsidRPr="00F3562E">
        <w:rPr>
          <w:sz w:val="28"/>
          <w:szCs w:val="28"/>
        </w:rPr>
        <w:t xml:space="preserve"> </w:t>
      </w:r>
      <w:r w:rsidRPr="00F3562E">
        <w:rPr>
          <w:sz w:val="28"/>
          <w:szCs w:val="28"/>
        </w:rPr>
        <w:t>тыс. руб.</w:t>
      </w:r>
    </w:p>
    <w:p w:rsidR="00B816CF" w:rsidRPr="0035554F" w:rsidRDefault="008F0F98" w:rsidP="00B4244F">
      <w:pPr>
        <w:ind w:firstLine="567"/>
        <w:jc w:val="both"/>
        <w:rPr>
          <w:sz w:val="28"/>
          <w:szCs w:val="28"/>
        </w:rPr>
      </w:pPr>
      <w:r w:rsidRPr="0035554F">
        <w:rPr>
          <w:sz w:val="28"/>
          <w:szCs w:val="28"/>
        </w:rPr>
        <w:t>План</w:t>
      </w:r>
      <w:r w:rsidR="00660843" w:rsidRPr="0035554F">
        <w:rPr>
          <w:sz w:val="28"/>
          <w:szCs w:val="28"/>
        </w:rPr>
        <w:t xml:space="preserve"> </w:t>
      </w:r>
      <w:r w:rsidR="007F4794" w:rsidRPr="0035554F">
        <w:rPr>
          <w:sz w:val="28"/>
          <w:szCs w:val="28"/>
        </w:rPr>
        <w:t>затра</w:t>
      </w:r>
      <w:r w:rsidRPr="0035554F">
        <w:rPr>
          <w:sz w:val="28"/>
          <w:szCs w:val="28"/>
        </w:rPr>
        <w:t>т</w:t>
      </w:r>
      <w:r w:rsidR="007F4794" w:rsidRPr="0035554F">
        <w:rPr>
          <w:sz w:val="28"/>
          <w:szCs w:val="28"/>
        </w:rPr>
        <w:t xml:space="preserve"> на реализацию товаров, продукции, работ, услуг</w:t>
      </w:r>
      <w:r w:rsidR="00B816CF" w:rsidRPr="0035554F">
        <w:rPr>
          <w:sz w:val="28"/>
          <w:szCs w:val="28"/>
        </w:rPr>
        <w:t xml:space="preserve"> </w:t>
      </w:r>
      <w:r w:rsidR="00660843" w:rsidRPr="0035554F">
        <w:rPr>
          <w:sz w:val="28"/>
          <w:szCs w:val="28"/>
        </w:rPr>
        <w:t>анализируемых</w:t>
      </w:r>
      <w:r w:rsidR="00B816CF" w:rsidRPr="0035554F">
        <w:rPr>
          <w:sz w:val="28"/>
          <w:szCs w:val="28"/>
        </w:rPr>
        <w:t xml:space="preserve"> предприятий за 20</w:t>
      </w:r>
      <w:r w:rsidR="008C21BA" w:rsidRPr="0035554F">
        <w:rPr>
          <w:sz w:val="28"/>
          <w:szCs w:val="28"/>
        </w:rPr>
        <w:t>2</w:t>
      </w:r>
      <w:r w:rsidR="00F3562E" w:rsidRPr="0035554F">
        <w:rPr>
          <w:sz w:val="28"/>
          <w:szCs w:val="28"/>
        </w:rPr>
        <w:t>3</w:t>
      </w:r>
      <w:r w:rsidR="00473A65" w:rsidRPr="0035554F">
        <w:rPr>
          <w:sz w:val="28"/>
          <w:szCs w:val="28"/>
        </w:rPr>
        <w:t>-202</w:t>
      </w:r>
      <w:r w:rsidR="00F3562E" w:rsidRPr="0035554F">
        <w:rPr>
          <w:sz w:val="28"/>
          <w:szCs w:val="28"/>
        </w:rPr>
        <w:t>6</w:t>
      </w:r>
      <w:r w:rsidRPr="0035554F">
        <w:rPr>
          <w:sz w:val="28"/>
          <w:szCs w:val="28"/>
        </w:rPr>
        <w:t xml:space="preserve"> годы представлен</w:t>
      </w:r>
      <w:r w:rsidR="00B816CF" w:rsidRPr="0035554F">
        <w:rPr>
          <w:sz w:val="28"/>
          <w:szCs w:val="28"/>
        </w:rPr>
        <w:t xml:space="preserve"> на рисунке </w:t>
      </w:r>
      <w:r w:rsidR="00637F80" w:rsidRPr="0035554F">
        <w:rPr>
          <w:sz w:val="28"/>
          <w:szCs w:val="28"/>
        </w:rPr>
        <w:t>17</w:t>
      </w:r>
      <w:r w:rsidR="00B816CF" w:rsidRPr="0035554F">
        <w:rPr>
          <w:sz w:val="28"/>
          <w:szCs w:val="28"/>
        </w:rPr>
        <w:t>.</w:t>
      </w:r>
    </w:p>
    <w:p w:rsidR="00B816CF" w:rsidRPr="0035554F" w:rsidRDefault="00B816CF" w:rsidP="00462BEC">
      <w:pPr>
        <w:shd w:val="clear" w:color="auto" w:fill="FFFFFF"/>
        <w:ind w:firstLine="709"/>
        <w:jc w:val="both"/>
      </w:pPr>
    </w:p>
    <w:p w:rsidR="00B816CF" w:rsidRPr="0035554F" w:rsidRDefault="00B816CF" w:rsidP="004201C5">
      <w:pPr>
        <w:shd w:val="clear" w:color="auto" w:fill="FFFFFF"/>
        <w:ind w:firstLine="567"/>
        <w:jc w:val="center"/>
        <w:rPr>
          <w:sz w:val="28"/>
          <w:szCs w:val="28"/>
        </w:rPr>
      </w:pPr>
      <w:r w:rsidRPr="0035554F">
        <w:rPr>
          <w:noProof/>
          <w:sz w:val="28"/>
          <w:szCs w:val="28"/>
        </w:rPr>
        <w:drawing>
          <wp:inline distT="0" distB="0" distL="0" distR="0" wp14:anchorId="555E6C8C" wp14:editId="22770DB4">
            <wp:extent cx="6014434" cy="2884868"/>
            <wp:effectExtent l="0" t="0" r="5715" b="0"/>
            <wp:docPr id="12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D63E63" w:rsidRPr="0035554F" w:rsidRDefault="00D63E63" w:rsidP="00B816CF">
      <w:pPr>
        <w:ind w:firstLine="709"/>
        <w:jc w:val="center"/>
        <w:rPr>
          <w:b/>
          <w:sz w:val="24"/>
          <w:szCs w:val="24"/>
        </w:rPr>
      </w:pPr>
    </w:p>
    <w:p w:rsidR="00B816CF" w:rsidRPr="0035554F" w:rsidRDefault="00B816CF" w:rsidP="00B816CF">
      <w:pPr>
        <w:ind w:firstLine="709"/>
        <w:jc w:val="center"/>
        <w:rPr>
          <w:b/>
          <w:sz w:val="24"/>
          <w:szCs w:val="24"/>
        </w:rPr>
      </w:pPr>
      <w:r w:rsidRPr="0035554F">
        <w:rPr>
          <w:b/>
          <w:sz w:val="24"/>
          <w:szCs w:val="24"/>
        </w:rPr>
        <w:t xml:space="preserve">Рисунок </w:t>
      </w:r>
      <w:r w:rsidR="00637F80" w:rsidRPr="0035554F">
        <w:rPr>
          <w:b/>
          <w:sz w:val="24"/>
          <w:szCs w:val="24"/>
        </w:rPr>
        <w:t>17</w:t>
      </w:r>
      <w:r w:rsidRPr="0035554F">
        <w:rPr>
          <w:b/>
          <w:sz w:val="24"/>
          <w:szCs w:val="24"/>
        </w:rPr>
        <w:t xml:space="preserve">. </w:t>
      </w:r>
      <w:r w:rsidR="00660843" w:rsidRPr="0035554F">
        <w:rPr>
          <w:b/>
          <w:sz w:val="24"/>
          <w:szCs w:val="24"/>
        </w:rPr>
        <w:t xml:space="preserve">План </w:t>
      </w:r>
      <w:r w:rsidR="007F4794" w:rsidRPr="0035554F">
        <w:rPr>
          <w:b/>
          <w:sz w:val="24"/>
          <w:szCs w:val="24"/>
        </w:rPr>
        <w:t>затрат на реализацию товаров, продукции, работ, услуг</w:t>
      </w:r>
      <w:r w:rsidR="00660843" w:rsidRPr="0035554F">
        <w:rPr>
          <w:b/>
          <w:sz w:val="24"/>
          <w:szCs w:val="24"/>
        </w:rPr>
        <w:t xml:space="preserve"> анализируемых </w:t>
      </w:r>
      <w:r w:rsidRPr="0035554F">
        <w:rPr>
          <w:b/>
          <w:sz w:val="24"/>
          <w:szCs w:val="24"/>
        </w:rPr>
        <w:t>предприятий за 20</w:t>
      </w:r>
      <w:r w:rsidR="008C21BA" w:rsidRPr="0035554F">
        <w:rPr>
          <w:b/>
          <w:sz w:val="24"/>
          <w:szCs w:val="24"/>
        </w:rPr>
        <w:t>2</w:t>
      </w:r>
      <w:r w:rsidR="0035554F">
        <w:rPr>
          <w:b/>
          <w:sz w:val="24"/>
          <w:szCs w:val="24"/>
        </w:rPr>
        <w:t>3</w:t>
      </w:r>
      <w:r w:rsidR="00473A65" w:rsidRPr="0035554F">
        <w:rPr>
          <w:b/>
          <w:sz w:val="24"/>
          <w:szCs w:val="24"/>
        </w:rPr>
        <w:t>-202</w:t>
      </w:r>
      <w:r w:rsidR="0035554F">
        <w:rPr>
          <w:b/>
          <w:sz w:val="24"/>
          <w:szCs w:val="24"/>
        </w:rPr>
        <w:t>6</w:t>
      </w:r>
      <w:r w:rsidRPr="0035554F">
        <w:rPr>
          <w:b/>
          <w:sz w:val="24"/>
          <w:szCs w:val="24"/>
        </w:rPr>
        <w:t xml:space="preserve"> годы</w:t>
      </w:r>
      <w:r w:rsidR="00660843" w:rsidRPr="0035554F">
        <w:rPr>
          <w:b/>
          <w:sz w:val="24"/>
          <w:szCs w:val="24"/>
        </w:rPr>
        <w:t>, тыс. руб.</w:t>
      </w:r>
    </w:p>
    <w:p w:rsidR="00B816CF" w:rsidRPr="0035554F" w:rsidRDefault="00B816CF" w:rsidP="00471231">
      <w:pPr>
        <w:ind w:firstLine="709"/>
        <w:jc w:val="both"/>
        <w:rPr>
          <w:sz w:val="28"/>
          <w:szCs w:val="28"/>
        </w:rPr>
      </w:pPr>
    </w:p>
    <w:p w:rsidR="007C5385" w:rsidRPr="0035554F" w:rsidRDefault="007C5385" w:rsidP="007C5385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35554F">
        <w:rPr>
          <w:b/>
          <w:sz w:val="28"/>
          <w:szCs w:val="28"/>
          <w:u w:val="single"/>
        </w:rPr>
        <w:t xml:space="preserve">МУП «УККР» </w:t>
      </w:r>
    </w:p>
    <w:p w:rsidR="007C5385" w:rsidRPr="0035554F" w:rsidRDefault="008434BD" w:rsidP="007C5385">
      <w:pPr>
        <w:ind w:firstLine="708"/>
        <w:jc w:val="both"/>
        <w:rPr>
          <w:rStyle w:val="ad"/>
          <w:sz w:val="28"/>
          <w:szCs w:val="28"/>
        </w:rPr>
      </w:pPr>
      <w:r w:rsidRPr="0035554F">
        <w:rPr>
          <w:rStyle w:val="ad"/>
          <w:sz w:val="28"/>
          <w:szCs w:val="28"/>
        </w:rPr>
        <w:t>По оценке 20</w:t>
      </w:r>
      <w:r w:rsidR="008E4A50" w:rsidRPr="0035554F">
        <w:rPr>
          <w:rStyle w:val="ad"/>
          <w:sz w:val="28"/>
          <w:szCs w:val="28"/>
        </w:rPr>
        <w:t>2</w:t>
      </w:r>
      <w:r w:rsidR="0035554F">
        <w:rPr>
          <w:rStyle w:val="ad"/>
          <w:sz w:val="28"/>
          <w:szCs w:val="28"/>
        </w:rPr>
        <w:t>3</w:t>
      </w:r>
      <w:r w:rsidRPr="0035554F">
        <w:rPr>
          <w:rStyle w:val="ad"/>
          <w:sz w:val="28"/>
          <w:szCs w:val="28"/>
        </w:rPr>
        <w:t xml:space="preserve"> года </w:t>
      </w:r>
      <w:r w:rsidR="007F4794" w:rsidRPr="0035554F">
        <w:rPr>
          <w:sz w:val="28"/>
          <w:szCs w:val="28"/>
        </w:rPr>
        <w:t>затраты на реализацию товаров, продукции, работ, услуг</w:t>
      </w:r>
      <w:r w:rsidR="007C5385" w:rsidRPr="0035554F">
        <w:rPr>
          <w:rStyle w:val="ad"/>
          <w:sz w:val="28"/>
          <w:szCs w:val="28"/>
        </w:rPr>
        <w:t xml:space="preserve"> МУП «УККР» оцениваются на уровне </w:t>
      </w:r>
      <w:r w:rsidR="008E4A50" w:rsidRPr="0035554F">
        <w:rPr>
          <w:sz w:val="28"/>
          <w:szCs w:val="28"/>
        </w:rPr>
        <w:t>1</w:t>
      </w:r>
      <w:r w:rsidR="007E478A" w:rsidRPr="0035554F">
        <w:rPr>
          <w:sz w:val="28"/>
          <w:szCs w:val="28"/>
        </w:rPr>
        <w:t> </w:t>
      </w:r>
      <w:r w:rsidR="0035554F">
        <w:rPr>
          <w:sz w:val="28"/>
          <w:szCs w:val="28"/>
        </w:rPr>
        <w:t>229</w:t>
      </w:r>
      <w:r w:rsidR="007E478A" w:rsidRPr="0035554F">
        <w:rPr>
          <w:sz w:val="28"/>
          <w:szCs w:val="28"/>
        </w:rPr>
        <w:t> </w:t>
      </w:r>
      <w:r w:rsidR="0035554F">
        <w:rPr>
          <w:sz w:val="28"/>
          <w:szCs w:val="28"/>
        </w:rPr>
        <w:t>474</w:t>
      </w:r>
      <w:r w:rsidR="008E4A50" w:rsidRPr="0035554F">
        <w:rPr>
          <w:rStyle w:val="ad"/>
          <w:sz w:val="28"/>
          <w:szCs w:val="28"/>
        </w:rPr>
        <w:t xml:space="preserve"> тыс. руб., что на</w:t>
      </w:r>
      <w:r w:rsidR="00A363A1" w:rsidRPr="0035554F">
        <w:rPr>
          <w:rStyle w:val="ad"/>
          <w:sz w:val="28"/>
          <w:szCs w:val="28"/>
        </w:rPr>
        <w:t xml:space="preserve"> </w:t>
      </w:r>
      <w:r w:rsidR="005E6D7B" w:rsidRPr="0035554F">
        <w:rPr>
          <w:rStyle w:val="ad"/>
          <w:sz w:val="28"/>
          <w:szCs w:val="28"/>
        </w:rPr>
        <w:t xml:space="preserve"> </w:t>
      </w:r>
      <w:r w:rsidR="0035554F">
        <w:rPr>
          <w:rStyle w:val="ad"/>
          <w:sz w:val="28"/>
          <w:szCs w:val="28"/>
        </w:rPr>
        <w:t>4</w:t>
      </w:r>
      <w:r w:rsidR="005E6D7B" w:rsidRPr="0035554F">
        <w:rPr>
          <w:rStyle w:val="ad"/>
          <w:sz w:val="28"/>
          <w:szCs w:val="28"/>
        </w:rPr>
        <w:t xml:space="preserve">,5 </w:t>
      </w:r>
      <w:r w:rsidR="007C5385" w:rsidRPr="0035554F">
        <w:rPr>
          <w:rStyle w:val="ad"/>
          <w:sz w:val="28"/>
          <w:szCs w:val="28"/>
        </w:rPr>
        <w:t xml:space="preserve">% больше </w:t>
      </w:r>
      <w:r w:rsidR="008E4A50" w:rsidRPr="0035554F">
        <w:rPr>
          <w:bCs/>
          <w:sz w:val="28"/>
          <w:szCs w:val="28"/>
        </w:rPr>
        <w:t>аналогичного показателя 202</w:t>
      </w:r>
      <w:r w:rsidR="0035554F">
        <w:rPr>
          <w:bCs/>
          <w:sz w:val="28"/>
          <w:szCs w:val="28"/>
        </w:rPr>
        <w:t>2</w:t>
      </w:r>
      <w:r w:rsidR="007C5385" w:rsidRPr="0035554F">
        <w:rPr>
          <w:bCs/>
          <w:sz w:val="28"/>
          <w:szCs w:val="28"/>
        </w:rPr>
        <w:t xml:space="preserve"> года,</w:t>
      </w:r>
      <w:r w:rsidR="007C5385" w:rsidRPr="0035554F">
        <w:rPr>
          <w:rStyle w:val="ad"/>
          <w:sz w:val="28"/>
          <w:szCs w:val="28"/>
        </w:rPr>
        <w:t xml:space="preserve"> </w:t>
      </w:r>
      <w:r w:rsidRPr="0035554F">
        <w:rPr>
          <w:rStyle w:val="ad"/>
          <w:sz w:val="28"/>
          <w:szCs w:val="28"/>
        </w:rPr>
        <w:t xml:space="preserve">по прогнозу </w:t>
      </w:r>
      <w:r w:rsidR="007C5385" w:rsidRPr="0035554F">
        <w:rPr>
          <w:rStyle w:val="ad"/>
          <w:sz w:val="28"/>
          <w:szCs w:val="28"/>
        </w:rPr>
        <w:t>в 20</w:t>
      </w:r>
      <w:r w:rsidR="003325DC" w:rsidRPr="0035554F">
        <w:rPr>
          <w:rStyle w:val="ad"/>
          <w:sz w:val="28"/>
          <w:szCs w:val="28"/>
        </w:rPr>
        <w:t>2</w:t>
      </w:r>
      <w:r w:rsidR="0035554F">
        <w:rPr>
          <w:rStyle w:val="ad"/>
          <w:sz w:val="28"/>
          <w:szCs w:val="28"/>
        </w:rPr>
        <w:t>4</w:t>
      </w:r>
      <w:r w:rsidR="007C5385" w:rsidRPr="0035554F">
        <w:rPr>
          <w:rStyle w:val="ad"/>
          <w:sz w:val="28"/>
          <w:szCs w:val="28"/>
        </w:rPr>
        <w:t xml:space="preserve"> году – </w:t>
      </w:r>
      <w:r w:rsidR="0035554F">
        <w:rPr>
          <w:sz w:val="28"/>
          <w:szCs w:val="28"/>
        </w:rPr>
        <w:t>1 286 030</w:t>
      </w:r>
      <w:r w:rsidR="00604BC7" w:rsidRPr="0035554F">
        <w:rPr>
          <w:sz w:val="28"/>
          <w:szCs w:val="28"/>
        </w:rPr>
        <w:t xml:space="preserve"> </w:t>
      </w:r>
      <w:r w:rsidR="007C5385" w:rsidRPr="0035554F">
        <w:rPr>
          <w:rStyle w:val="ad"/>
          <w:sz w:val="28"/>
          <w:szCs w:val="28"/>
        </w:rPr>
        <w:t>тыс. руб., в 202</w:t>
      </w:r>
      <w:r w:rsidR="0035554F">
        <w:rPr>
          <w:rStyle w:val="ad"/>
          <w:sz w:val="28"/>
          <w:szCs w:val="28"/>
        </w:rPr>
        <w:t>5</w:t>
      </w:r>
      <w:r w:rsidR="007C5385" w:rsidRPr="0035554F">
        <w:rPr>
          <w:rStyle w:val="ad"/>
          <w:sz w:val="28"/>
          <w:szCs w:val="28"/>
        </w:rPr>
        <w:t xml:space="preserve"> году – </w:t>
      </w:r>
      <w:r w:rsidR="0035554F">
        <w:rPr>
          <w:sz w:val="28"/>
          <w:szCs w:val="28"/>
        </w:rPr>
        <w:t>1 340 043</w:t>
      </w:r>
      <w:r w:rsidR="007C5385" w:rsidRPr="0035554F">
        <w:rPr>
          <w:rStyle w:val="ad"/>
          <w:sz w:val="28"/>
          <w:szCs w:val="28"/>
        </w:rPr>
        <w:t xml:space="preserve"> тыс. руб., в 202</w:t>
      </w:r>
      <w:r w:rsidR="0035554F">
        <w:rPr>
          <w:rStyle w:val="ad"/>
          <w:sz w:val="28"/>
          <w:szCs w:val="28"/>
        </w:rPr>
        <w:t>6</w:t>
      </w:r>
      <w:r w:rsidR="007C5385" w:rsidRPr="0035554F">
        <w:rPr>
          <w:rStyle w:val="ad"/>
          <w:sz w:val="28"/>
          <w:szCs w:val="28"/>
        </w:rPr>
        <w:t xml:space="preserve"> году – </w:t>
      </w:r>
      <w:r w:rsidR="0035554F">
        <w:rPr>
          <w:sz w:val="28"/>
          <w:szCs w:val="28"/>
        </w:rPr>
        <w:t>1 394 985</w:t>
      </w:r>
      <w:r w:rsidR="00425640" w:rsidRPr="0035554F">
        <w:rPr>
          <w:sz w:val="28"/>
          <w:szCs w:val="28"/>
        </w:rPr>
        <w:t xml:space="preserve"> </w:t>
      </w:r>
      <w:r w:rsidR="007C5385" w:rsidRPr="0035554F">
        <w:rPr>
          <w:rStyle w:val="ad"/>
          <w:sz w:val="28"/>
          <w:szCs w:val="28"/>
        </w:rPr>
        <w:t>тыс. руб.</w:t>
      </w:r>
    </w:p>
    <w:p w:rsidR="00CE1939" w:rsidRPr="0035554F" w:rsidRDefault="00CE1939" w:rsidP="007C5385">
      <w:pPr>
        <w:ind w:firstLine="708"/>
        <w:jc w:val="both"/>
        <w:rPr>
          <w:rStyle w:val="ad"/>
          <w:sz w:val="28"/>
          <w:szCs w:val="28"/>
        </w:rPr>
      </w:pPr>
    </w:p>
    <w:p w:rsidR="007C5385" w:rsidRPr="0035554F" w:rsidRDefault="007C5385" w:rsidP="004201C5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35554F">
        <w:rPr>
          <w:b/>
          <w:sz w:val="28"/>
          <w:szCs w:val="28"/>
          <w:u w:val="single"/>
        </w:rPr>
        <w:t>МП «Хлебопек»</w:t>
      </w:r>
    </w:p>
    <w:p w:rsidR="00604BC7" w:rsidRPr="0035554F" w:rsidRDefault="008434BD" w:rsidP="004201C5">
      <w:pPr>
        <w:pStyle w:val="af4"/>
        <w:ind w:firstLine="709"/>
        <w:jc w:val="both"/>
        <w:rPr>
          <w:bCs/>
          <w:sz w:val="28"/>
          <w:szCs w:val="28"/>
        </w:rPr>
      </w:pPr>
      <w:r w:rsidRPr="0035554F">
        <w:rPr>
          <w:bCs/>
          <w:sz w:val="28"/>
          <w:szCs w:val="28"/>
        </w:rPr>
        <w:t>По оценке 20</w:t>
      </w:r>
      <w:r w:rsidR="00DA46CE" w:rsidRPr="0035554F">
        <w:rPr>
          <w:bCs/>
          <w:sz w:val="28"/>
          <w:szCs w:val="28"/>
        </w:rPr>
        <w:t>2</w:t>
      </w:r>
      <w:r w:rsidR="0035554F">
        <w:rPr>
          <w:bCs/>
          <w:sz w:val="28"/>
          <w:szCs w:val="28"/>
        </w:rPr>
        <w:t>3</w:t>
      </w:r>
      <w:r w:rsidRPr="0035554F">
        <w:rPr>
          <w:bCs/>
          <w:sz w:val="28"/>
          <w:szCs w:val="28"/>
        </w:rPr>
        <w:t xml:space="preserve"> года </w:t>
      </w:r>
      <w:r w:rsidR="007F4794" w:rsidRPr="0035554F">
        <w:rPr>
          <w:sz w:val="28"/>
          <w:szCs w:val="28"/>
        </w:rPr>
        <w:t>затраты на реализацию товаров, продукции, работ, услуг</w:t>
      </w:r>
      <w:r w:rsidRPr="0035554F">
        <w:rPr>
          <w:bCs/>
          <w:sz w:val="28"/>
          <w:szCs w:val="28"/>
        </w:rPr>
        <w:t xml:space="preserve"> по предприятию составят –</w:t>
      </w:r>
      <w:r w:rsidR="00604BC7" w:rsidRPr="0035554F">
        <w:rPr>
          <w:bCs/>
          <w:sz w:val="28"/>
          <w:szCs w:val="28"/>
        </w:rPr>
        <w:t xml:space="preserve"> 4</w:t>
      </w:r>
      <w:r w:rsidR="0035554F">
        <w:rPr>
          <w:bCs/>
          <w:sz w:val="28"/>
          <w:szCs w:val="28"/>
        </w:rPr>
        <w:t>7</w:t>
      </w:r>
      <w:r w:rsidR="00604BC7" w:rsidRPr="0035554F">
        <w:rPr>
          <w:bCs/>
          <w:sz w:val="28"/>
          <w:szCs w:val="28"/>
        </w:rPr>
        <w:t xml:space="preserve"> </w:t>
      </w:r>
      <w:r w:rsidR="0035554F">
        <w:rPr>
          <w:bCs/>
          <w:sz w:val="28"/>
          <w:szCs w:val="28"/>
        </w:rPr>
        <w:t>174</w:t>
      </w:r>
      <w:r w:rsidRPr="0035554F">
        <w:rPr>
          <w:sz w:val="28"/>
          <w:szCs w:val="28"/>
        </w:rPr>
        <w:t xml:space="preserve"> </w:t>
      </w:r>
      <w:r w:rsidRPr="0035554F">
        <w:rPr>
          <w:bCs/>
          <w:sz w:val="28"/>
          <w:szCs w:val="28"/>
        </w:rPr>
        <w:t>тыс. руб., что на</w:t>
      </w:r>
      <w:r w:rsidR="0087531E" w:rsidRPr="0035554F">
        <w:rPr>
          <w:bCs/>
          <w:sz w:val="28"/>
          <w:szCs w:val="28"/>
        </w:rPr>
        <w:t xml:space="preserve"> </w:t>
      </w:r>
      <w:r w:rsidR="00604BC7" w:rsidRPr="0035554F">
        <w:rPr>
          <w:bCs/>
          <w:sz w:val="28"/>
          <w:szCs w:val="28"/>
        </w:rPr>
        <w:t>4</w:t>
      </w:r>
      <w:r w:rsidR="00DA46CE" w:rsidRPr="0035554F">
        <w:rPr>
          <w:bCs/>
          <w:sz w:val="28"/>
          <w:szCs w:val="28"/>
        </w:rPr>
        <w:t>,</w:t>
      </w:r>
      <w:r w:rsidR="0035554F">
        <w:rPr>
          <w:bCs/>
          <w:sz w:val="28"/>
          <w:szCs w:val="28"/>
        </w:rPr>
        <w:t>5</w:t>
      </w:r>
      <w:r w:rsidRPr="0035554F">
        <w:rPr>
          <w:bCs/>
          <w:sz w:val="28"/>
          <w:szCs w:val="28"/>
        </w:rPr>
        <w:t xml:space="preserve">% больше </w:t>
      </w:r>
      <w:r w:rsidR="00DA46CE" w:rsidRPr="0035554F">
        <w:rPr>
          <w:bCs/>
          <w:sz w:val="28"/>
          <w:szCs w:val="28"/>
        </w:rPr>
        <w:t>аналогичного показателя 202</w:t>
      </w:r>
      <w:r w:rsidR="0035554F">
        <w:rPr>
          <w:bCs/>
          <w:sz w:val="28"/>
          <w:szCs w:val="28"/>
        </w:rPr>
        <w:t>2</w:t>
      </w:r>
      <w:r w:rsidR="001608A8" w:rsidRPr="0035554F">
        <w:rPr>
          <w:bCs/>
          <w:sz w:val="28"/>
          <w:szCs w:val="28"/>
        </w:rPr>
        <w:t xml:space="preserve"> </w:t>
      </w:r>
      <w:r w:rsidRPr="0035554F">
        <w:rPr>
          <w:bCs/>
          <w:sz w:val="28"/>
          <w:szCs w:val="28"/>
        </w:rPr>
        <w:t>года, по прогнозу в 20</w:t>
      </w:r>
      <w:r w:rsidR="00163863" w:rsidRPr="0035554F">
        <w:rPr>
          <w:bCs/>
          <w:sz w:val="28"/>
          <w:szCs w:val="28"/>
        </w:rPr>
        <w:t>2</w:t>
      </w:r>
      <w:r w:rsidR="0035554F">
        <w:rPr>
          <w:bCs/>
          <w:sz w:val="28"/>
          <w:szCs w:val="28"/>
        </w:rPr>
        <w:t>4</w:t>
      </w:r>
      <w:r w:rsidRPr="0035554F">
        <w:rPr>
          <w:bCs/>
          <w:sz w:val="28"/>
          <w:szCs w:val="28"/>
        </w:rPr>
        <w:t xml:space="preserve"> году затраты составят </w:t>
      </w:r>
    </w:p>
    <w:p w:rsidR="008434BD" w:rsidRPr="0035554F" w:rsidRDefault="00604BC7" w:rsidP="00604BC7">
      <w:pPr>
        <w:pStyle w:val="af4"/>
        <w:jc w:val="both"/>
        <w:rPr>
          <w:rFonts w:ascii="Calibri" w:hAnsi="Calibri"/>
          <w:sz w:val="28"/>
          <w:szCs w:val="28"/>
        </w:rPr>
      </w:pPr>
      <w:r w:rsidRPr="0035554F">
        <w:rPr>
          <w:bCs/>
          <w:sz w:val="28"/>
          <w:szCs w:val="28"/>
        </w:rPr>
        <w:t xml:space="preserve">49 </w:t>
      </w:r>
      <w:r w:rsidR="0035554F">
        <w:rPr>
          <w:bCs/>
          <w:sz w:val="28"/>
          <w:szCs w:val="28"/>
        </w:rPr>
        <w:t>344</w:t>
      </w:r>
      <w:r w:rsidR="008434BD" w:rsidRPr="0035554F">
        <w:rPr>
          <w:bCs/>
          <w:sz w:val="28"/>
          <w:szCs w:val="28"/>
        </w:rPr>
        <w:t xml:space="preserve"> тыс. руб., в 202</w:t>
      </w:r>
      <w:r w:rsidR="0035554F">
        <w:rPr>
          <w:bCs/>
          <w:sz w:val="28"/>
          <w:szCs w:val="28"/>
        </w:rPr>
        <w:t>5</w:t>
      </w:r>
      <w:r w:rsidR="008434BD" w:rsidRPr="0035554F">
        <w:rPr>
          <w:bCs/>
          <w:sz w:val="28"/>
          <w:szCs w:val="28"/>
        </w:rPr>
        <w:t xml:space="preserve"> году – </w:t>
      </w:r>
      <w:r w:rsidRPr="0035554F">
        <w:rPr>
          <w:sz w:val="28"/>
          <w:szCs w:val="28"/>
        </w:rPr>
        <w:t xml:space="preserve">51 </w:t>
      </w:r>
      <w:r w:rsidR="0035554F">
        <w:rPr>
          <w:sz w:val="28"/>
          <w:szCs w:val="28"/>
        </w:rPr>
        <w:t>416</w:t>
      </w:r>
      <w:r w:rsidR="008434BD" w:rsidRPr="0035554F">
        <w:rPr>
          <w:bCs/>
          <w:sz w:val="28"/>
          <w:szCs w:val="28"/>
        </w:rPr>
        <w:t xml:space="preserve"> тыс. руб., в 202</w:t>
      </w:r>
      <w:r w:rsidR="0035554F">
        <w:rPr>
          <w:bCs/>
          <w:sz w:val="28"/>
          <w:szCs w:val="28"/>
        </w:rPr>
        <w:t>6</w:t>
      </w:r>
      <w:r w:rsidR="008434BD" w:rsidRPr="0035554F">
        <w:rPr>
          <w:bCs/>
          <w:sz w:val="28"/>
          <w:szCs w:val="28"/>
        </w:rPr>
        <w:t xml:space="preserve"> году – </w:t>
      </w:r>
      <w:r w:rsidRPr="0035554F">
        <w:rPr>
          <w:sz w:val="28"/>
          <w:szCs w:val="28"/>
        </w:rPr>
        <w:t>5</w:t>
      </w:r>
      <w:r w:rsidR="0035554F">
        <w:rPr>
          <w:sz w:val="28"/>
          <w:szCs w:val="28"/>
        </w:rPr>
        <w:t>3</w:t>
      </w:r>
      <w:r w:rsidRPr="0035554F">
        <w:rPr>
          <w:sz w:val="28"/>
          <w:szCs w:val="28"/>
        </w:rPr>
        <w:t xml:space="preserve"> </w:t>
      </w:r>
      <w:r w:rsidR="0035554F">
        <w:rPr>
          <w:sz w:val="28"/>
          <w:szCs w:val="28"/>
        </w:rPr>
        <w:t>524</w:t>
      </w:r>
      <w:r w:rsidR="008434BD" w:rsidRPr="0035554F">
        <w:rPr>
          <w:sz w:val="28"/>
          <w:szCs w:val="28"/>
        </w:rPr>
        <w:t xml:space="preserve"> </w:t>
      </w:r>
      <w:r w:rsidR="008434BD" w:rsidRPr="0035554F">
        <w:rPr>
          <w:bCs/>
          <w:sz w:val="28"/>
          <w:szCs w:val="28"/>
        </w:rPr>
        <w:t>тыс. руб.</w:t>
      </w:r>
    </w:p>
    <w:p w:rsidR="0035554F" w:rsidRDefault="0035554F" w:rsidP="004201C5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</w:p>
    <w:p w:rsidR="00CE1939" w:rsidRPr="0035554F" w:rsidRDefault="007C5385" w:rsidP="0035554F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35554F">
        <w:rPr>
          <w:b/>
          <w:sz w:val="28"/>
          <w:szCs w:val="28"/>
          <w:u w:val="single"/>
        </w:rPr>
        <w:t>ООО «УТ»</w:t>
      </w:r>
    </w:p>
    <w:p w:rsidR="008434BD" w:rsidRPr="0035554F" w:rsidRDefault="008434BD" w:rsidP="001D187B">
      <w:pPr>
        <w:ind w:firstLine="567"/>
        <w:jc w:val="both"/>
        <w:rPr>
          <w:bCs/>
          <w:sz w:val="28"/>
          <w:szCs w:val="28"/>
        </w:rPr>
      </w:pPr>
      <w:r w:rsidRPr="0035554F">
        <w:rPr>
          <w:bCs/>
          <w:sz w:val="28"/>
          <w:szCs w:val="28"/>
        </w:rPr>
        <w:t>По оценке 20</w:t>
      </w:r>
      <w:r w:rsidR="000B6164" w:rsidRPr="0035554F">
        <w:rPr>
          <w:bCs/>
          <w:sz w:val="28"/>
          <w:szCs w:val="28"/>
        </w:rPr>
        <w:t>2</w:t>
      </w:r>
      <w:r w:rsidR="0035554F">
        <w:rPr>
          <w:bCs/>
          <w:sz w:val="28"/>
          <w:szCs w:val="28"/>
        </w:rPr>
        <w:t>3</w:t>
      </w:r>
      <w:r w:rsidR="0074335D" w:rsidRPr="0035554F">
        <w:rPr>
          <w:bCs/>
          <w:sz w:val="28"/>
          <w:szCs w:val="28"/>
        </w:rPr>
        <w:t xml:space="preserve"> </w:t>
      </w:r>
      <w:r w:rsidRPr="0035554F">
        <w:rPr>
          <w:bCs/>
          <w:sz w:val="28"/>
          <w:szCs w:val="28"/>
        </w:rPr>
        <w:t xml:space="preserve">года </w:t>
      </w:r>
      <w:r w:rsidR="007F4794" w:rsidRPr="0035554F">
        <w:rPr>
          <w:sz w:val="28"/>
          <w:szCs w:val="28"/>
        </w:rPr>
        <w:t>затраты на реализацию товаров, продукции, работ, услуг</w:t>
      </w:r>
      <w:r w:rsidRPr="0035554F">
        <w:rPr>
          <w:bCs/>
          <w:sz w:val="28"/>
          <w:szCs w:val="28"/>
        </w:rPr>
        <w:t xml:space="preserve"> ожидаются на уровне </w:t>
      </w:r>
      <w:r w:rsidR="00604BC7" w:rsidRPr="0035554F">
        <w:rPr>
          <w:bCs/>
          <w:sz w:val="28"/>
          <w:szCs w:val="28"/>
        </w:rPr>
        <w:t>1</w:t>
      </w:r>
      <w:r w:rsidR="0035554F">
        <w:rPr>
          <w:bCs/>
          <w:sz w:val="28"/>
          <w:szCs w:val="28"/>
        </w:rPr>
        <w:t>0</w:t>
      </w:r>
      <w:r w:rsidR="00604BC7" w:rsidRPr="0035554F">
        <w:rPr>
          <w:bCs/>
          <w:sz w:val="28"/>
          <w:szCs w:val="28"/>
        </w:rPr>
        <w:t>5 9</w:t>
      </w:r>
      <w:r w:rsidR="0035554F">
        <w:rPr>
          <w:bCs/>
          <w:sz w:val="28"/>
          <w:szCs w:val="28"/>
        </w:rPr>
        <w:t>56</w:t>
      </w:r>
      <w:r w:rsidR="00604BC7" w:rsidRPr="0035554F">
        <w:rPr>
          <w:bCs/>
          <w:sz w:val="28"/>
          <w:szCs w:val="28"/>
        </w:rPr>
        <w:t xml:space="preserve"> </w:t>
      </w:r>
      <w:r w:rsidRPr="0035554F">
        <w:rPr>
          <w:bCs/>
          <w:sz w:val="28"/>
          <w:szCs w:val="28"/>
        </w:rPr>
        <w:t xml:space="preserve">тыс. рублей, что на </w:t>
      </w:r>
      <w:r w:rsidR="0035554F">
        <w:rPr>
          <w:bCs/>
          <w:sz w:val="28"/>
          <w:szCs w:val="28"/>
        </w:rPr>
        <w:t>4,5</w:t>
      </w:r>
      <w:r w:rsidRPr="0035554F">
        <w:rPr>
          <w:bCs/>
          <w:sz w:val="28"/>
          <w:szCs w:val="28"/>
        </w:rPr>
        <w:t xml:space="preserve">% </w:t>
      </w:r>
      <w:r w:rsidR="000B6164" w:rsidRPr="0035554F">
        <w:rPr>
          <w:bCs/>
          <w:sz w:val="28"/>
          <w:szCs w:val="28"/>
        </w:rPr>
        <w:t>выше аналогичного показателя 202</w:t>
      </w:r>
      <w:r w:rsidR="0035554F">
        <w:rPr>
          <w:bCs/>
          <w:sz w:val="28"/>
          <w:szCs w:val="28"/>
        </w:rPr>
        <w:t>2</w:t>
      </w:r>
      <w:r w:rsidR="0074335D" w:rsidRPr="0035554F">
        <w:rPr>
          <w:bCs/>
          <w:sz w:val="28"/>
          <w:szCs w:val="28"/>
        </w:rPr>
        <w:t xml:space="preserve"> </w:t>
      </w:r>
      <w:r w:rsidRPr="0035554F">
        <w:rPr>
          <w:bCs/>
          <w:sz w:val="28"/>
          <w:szCs w:val="28"/>
        </w:rPr>
        <w:t>года, по прогнозу в 20</w:t>
      </w:r>
      <w:r w:rsidR="00163863" w:rsidRPr="0035554F">
        <w:rPr>
          <w:bCs/>
          <w:sz w:val="28"/>
          <w:szCs w:val="28"/>
        </w:rPr>
        <w:t>2</w:t>
      </w:r>
      <w:r w:rsidR="0035554F">
        <w:rPr>
          <w:bCs/>
          <w:sz w:val="28"/>
          <w:szCs w:val="28"/>
        </w:rPr>
        <w:t>4</w:t>
      </w:r>
      <w:r w:rsidRPr="0035554F">
        <w:rPr>
          <w:bCs/>
          <w:sz w:val="28"/>
          <w:szCs w:val="28"/>
        </w:rPr>
        <w:t xml:space="preserve"> году затраты составят </w:t>
      </w:r>
      <w:r w:rsidR="00604BC7" w:rsidRPr="0035554F">
        <w:rPr>
          <w:sz w:val="28"/>
          <w:szCs w:val="28"/>
        </w:rPr>
        <w:t>1</w:t>
      </w:r>
      <w:r w:rsidR="0035554F">
        <w:rPr>
          <w:sz w:val="28"/>
          <w:szCs w:val="28"/>
        </w:rPr>
        <w:t>10</w:t>
      </w:r>
      <w:r w:rsidR="00604BC7" w:rsidRPr="0035554F">
        <w:rPr>
          <w:sz w:val="28"/>
          <w:szCs w:val="28"/>
        </w:rPr>
        <w:t xml:space="preserve"> </w:t>
      </w:r>
      <w:r w:rsidR="0035554F">
        <w:rPr>
          <w:sz w:val="28"/>
          <w:szCs w:val="28"/>
        </w:rPr>
        <w:t>830</w:t>
      </w:r>
      <w:r w:rsidRPr="0035554F">
        <w:rPr>
          <w:bCs/>
          <w:sz w:val="28"/>
          <w:szCs w:val="28"/>
        </w:rPr>
        <w:t xml:space="preserve"> тыс. руб., в 20</w:t>
      </w:r>
      <w:r w:rsidR="000B6164" w:rsidRPr="0035554F">
        <w:rPr>
          <w:bCs/>
          <w:sz w:val="28"/>
          <w:szCs w:val="28"/>
        </w:rPr>
        <w:t>2</w:t>
      </w:r>
      <w:r w:rsidR="0035554F">
        <w:rPr>
          <w:bCs/>
          <w:sz w:val="28"/>
          <w:szCs w:val="28"/>
        </w:rPr>
        <w:t>5</w:t>
      </w:r>
      <w:r w:rsidRPr="0035554F">
        <w:rPr>
          <w:bCs/>
          <w:sz w:val="28"/>
          <w:szCs w:val="28"/>
        </w:rPr>
        <w:t xml:space="preserve"> году –</w:t>
      </w:r>
      <w:r w:rsidR="00604BC7" w:rsidRPr="0035554F">
        <w:rPr>
          <w:bCs/>
          <w:sz w:val="28"/>
          <w:szCs w:val="28"/>
        </w:rPr>
        <w:t>1</w:t>
      </w:r>
      <w:r w:rsidR="0035554F">
        <w:rPr>
          <w:bCs/>
          <w:sz w:val="28"/>
          <w:szCs w:val="28"/>
        </w:rPr>
        <w:t>15</w:t>
      </w:r>
      <w:r w:rsidR="00604BC7" w:rsidRPr="0035554F">
        <w:rPr>
          <w:bCs/>
          <w:sz w:val="28"/>
          <w:szCs w:val="28"/>
        </w:rPr>
        <w:t> </w:t>
      </w:r>
      <w:r w:rsidR="0035554F">
        <w:rPr>
          <w:bCs/>
          <w:sz w:val="28"/>
          <w:szCs w:val="28"/>
        </w:rPr>
        <w:t>485</w:t>
      </w:r>
      <w:r w:rsidR="00604BC7" w:rsidRPr="0035554F">
        <w:rPr>
          <w:bCs/>
          <w:sz w:val="28"/>
          <w:szCs w:val="28"/>
        </w:rPr>
        <w:t xml:space="preserve"> </w:t>
      </w:r>
      <w:r w:rsidRPr="0035554F">
        <w:rPr>
          <w:bCs/>
          <w:sz w:val="28"/>
          <w:szCs w:val="28"/>
        </w:rPr>
        <w:t>тыс. руб., в 202</w:t>
      </w:r>
      <w:r w:rsidR="0035554F">
        <w:rPr>
          <w:bCs/>
          <w:sz w:val="28"/>
          <w:szCs w:val="28"/>
        </w:rPr>
        <w:t>6</w:t>
      </w:r>
      <w:r w:rsidRPr="0035554F">
        <w:rPr>
          <w:bCs/>
          <w:sz w:val="28"/>
          <w:szCs w:val="28"/>
        </w:rPr>
        <w:t xml:space="preserve"> году –</w:t>
      </w:r>
      <w:r w:rsidR="00425640" w:rsidRPr="0035554F">
        <w:rPr>
          <w:bCs/>
          <w:sz w:val="28"/>
          <w:szCs w:val="28"/>
        </w:rPr>
        <w:t>1</w:t>
      </w:r>
      <w:r w:rsidR="0035554F">
        <w:rPr>
          <w:bCs/>
          <w:sz w:val="28"/>
          <w:szCs w:val="28"/>
        </w:rPr>
        <w:t>20</w:t>
      </w:r>
      <w:r w:rsidR="00425640" w:rsidRPr="0035554F">
        <w:rPr>
          <w:bCs/>
          <w:sz w:val="28"/>
          <w:szCs w:val="28"/>
        </w:rPr>
        <w:t xml:space="preserve"> </w:t>
      </w:r>
      <w:r w:rsidR="0035554F">
        <w:rPr>
          <w:bCs/>
          <w:sz w:val="28"/>
          <w:szCs w:val="28"/>
        </w:rPr>
        <w:t>220</w:t>
      </w:r>
      <w:r w:rsidR="00425640" w:rsidRPr="0035554F">
        <w:rPr>
          <w:bCs/>
          <w:sz w:val="28"/>
          <w:szCs w:val="28"/>
        </w:rPr>
        <w:t xml:space="preserve"> </w:t>
      </w:r>
      <w:r w:rsidRPr="0035554F">
        <w:rPr>
          <w:bCs/>
          <w:sz w:val="28"/>
          <w:szCs w:val="28"/>
        </w:rPr>
        <w:t>тыс. руб.</w:t>
      </w:r>
    </w:p>
    <w:p w:rsidR="00CE1939" w:rsidRPr="0035554F" w:rsidRDefault="00CE1939" w:rsidP="001D187B">
      <w:pPr>
        <w:ind w:firstLine="567"/>
        <w:jc w:val="both"/>
        <w:rPr>
          <w:rFonts w:ascii="Calibri" w:hAnsi="Calibri"/>
          <w:sz w:val="22"/>
          <w:szCs w:val="22"/>
        </w:rPr>
      </w:pPr>
    </w:p>
    <w:p w:rsidR="007C5385" w:rsidRPr="0035554F" w:rsidRDefault="007C5385" w:rsidP="004201C5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35554F">
        <w:rPr>
          <w:b/>
          <w:sz w:val="28"/>
          <w:szCs w:val="28"/>
          <w:u w:val="single"/>
        </w:rPr>
        <w:t>ООО «ОПХ Север»</w:t>
      </w:r>
    </w:p>
    <w:p w:rsidR="008434BD" w:rsidRPr="0035554F" w:rsidRDefault="007C5385" w:rsidP="001D187B">
      <w:pPr>
        <w:ind w:firstLine="567"/>
        <w:jc w:val="both"/>
        <w:rPr>
          <w:rStyle w:val="ad"/>
          <w:sz w:val="28"/>
          <w:szCs w:val="28"/>
        </w:rPr>
      </w:pPr>
      <w:r w:rsidRPr="0035554F">
        <w:rPr>
          <w:bCs/>
          <w:sz w:val="28"/>
          <w:szCs w:val="28"/>
        </w:rPr>
        <w:t>По оценке 20</w:t>
      </w:r>
      <w:r w:rsidR="00E64B9B" w:rsidRPr="0035554F">
        <w:rPr>
          <w:bCs/>
          <w:sz w:val="28"/>
          <w:szCs w:val="28"/>
        </w:rPr>
        <w:t>2</w:t>
      </w:r>
      <w:r w:rsidR="0035554F">
        <w:rPr>
          <w:bCs/>
          <w:sz w:val="28"/>
          <w:szCs w:val="28"/>
        </w:rPr>
        <w:t>3</w:t>
      </w:r>
      <w:r w:rsidRPr="0035554F">
        <w:rPr>
          <w:bCs/>
          <w:sz w:val="28"/>
          <w:szCs w:val="28"/>
        </w:rPr>
        <w:t xml:space="preserve"> года </w:t>
      </w:r>
      <w:r w:rsidR="007F4794" w:rsidRPr="0035554F">
        <w:rPr>
          <w:sz w:val="28"/>
          <w:szCs w:val="28"/>
        </w:rPr>
        <w:t>затраты на реализацию товаров, продукции, работ, услуг</w:t>
      </w:r>
      <w:r w:rsidR="008434BD" w:rsidRPr="0035554F">
        <w:rPr>
          <w:rStyle w:val="ad"/>
          <w:sz w:val="28"/>
          <w:szCs w:val="28"/>
        </w:rPr>
        <w:t xml:space="preserve"> ООО «ОПХ Север» составят </w:t>
      </w:r>
      <w:r w:rsidR="0035554F">
        <w:rPr>
          <w:rStyle w:val="ad"/>
          <w:sz w:val="28"/>
          <w:szCs w:val="28"/>
        </w:rPr>
        <w:t>4 229</w:t>
      </w:r>
      <w:r w:rsidR="008434BD" w:rsidRPr="0035554F">
        <w:rPr>
          <w:rStyle w:val="ad"/>
          <w:sz w:val="28"/>
          <w:szCs w:val="28"/>
        </w:rPr>
        <w:t xml:space="preserve"> тыс. руб., по прогнозу в 20</w:t>
      </w:r>
      <w:r w:rsidR="00163863" w:rsidRPr="0035554F">
        <w:rPr>
          <w:rStyle w:val="ad"/>
          <w:sz w:val="28"/>
          <w:szCs w:val="28"/>
        </w:rPr>
        <w:t>2</w:t>
      </w:r>
      <w:r w:rsidR="0035554F">
        <w:rPr>
          <w:rStyle w:val="ad"/>
          <w:sz w:val="28"/>
          <w:szCs w:val="28"/>
        </w:rPr>
        <w:t>4</w:t>
      </w:r>
      <w:r w:rsidR="008434BD" w:rsidRPr="0035554F">
        <w:rPr>
          <w:rStyle w:val="ad"/>
          <w:sz w:val="28"/>
          <w:szCs w:val="28"/>
        </w:rPr>
        <w:t xml:space="preserve"> году </w:t>
      </w:r>
      <w:r w:rsidR="00163863" w:rsidRPr="0035554F">
        <w:rPr>
          <w:rStyle w:val="ad"/>
          <w:sz w:val="28"/>
          <w:szCs w:val="28"/>
        </w:rPr>
        <w:t>–</w:t>
      </w:r>
      <w:r w:rsidR="0035554F">
        <w:rPr>
          <w:rStyle w:val="ad"/>
          <w:sz w:val="28"/>
          <w:szCs w:val="28"/>
        </w:rPr>
        <w:t>4 423</w:t>
      </w:r>
      <w:r w:rsidR="008434BD" w:rsidRPr="0035554F">
        <w:rPr>
          <w:rStyle w:val="ad"/>
          <w:sz w:val="28"/>
          <w:szCs w:val="28"/>
        </w:rPr>
        <w:t xml:space="preserve"> тыс. руб., в 20</w:t>
      </w:r>
      <w:r w:rsidR="001608A8" w:rsidRPr="0035554F">
        <w:rPr>
          <w:rStyle w:val="ad"/>
          <w:sz w:val="28"/>
          <w:szCs w:val="28"/>
        </w:rPr>
        <w:t>2</w:t>
      </w:r>
      <w:r w:rsidR="0035554F">
        <w:rPr>
          <w:rStyle w:val="ad"/>
          <w:sz w:val="28"/>
          <w:szCs w:val="28"/>
        </w:rPr>
        <w:t>5</w:t>
      </w:r>
      <w:r w:rsidR="008434BD" w:rsidRPr="0035554F">
        <w:rPr>
          <w:rStyle w:val="ad"/>
          <w:sz w:val="28"/>
          <w:szCs w:val="28"/>
        </w:rPr>
        <w:t xml:space="preserve"> году –</w:t>
      </w:r>
      <w:r w:rsidR="00604BC7" w:rsidRPr="0035554F">
        <w:rPr>
          <w:rStyle w:val="ad"/>
          <w:sz w:val="28"/>
          <w:szCs w:val="28"/>
        </w:rPr>
        <w:t>4</w:t>
      </w:r>
      <w:r w:rsidR="0035554F">
        <w:rPr>
          <w:rStyle w:val="ad"/>
          <w:sz w:val="28"/>
          <w:szCs w:val="28"/>
        </w:rPr>
        <w:t xml:space="preserve"> 609</w:t>
      </w:r>
      <w:r w:rsidR="00425640" w:rsidRPr="0035554F">
        <w:rPr>
          <w:rStyle w:val="ad"/>
          <w:sz w:val="28"/>
          <w:szCs w:val="28"/>
        </w:rPr>
        <w:t xml:space="preserve"> </w:t>
      </w:r>
      <w:r w:rsidR="008434BD" w:rsidRPr="0035554F">
        <w:rPr>
          <w:rStyle w:val="ad"/>
          <w:sz w:val="28"/>
          <w:szCs w:val="28"/>
        </w:rPr>
        <w:t>тыс. руб., в 202</w:t>
      </w:r>
      <w:r w:rsidR="0035554F">
        <w:rPr>
          <w:rStyle w:val="ad"/>
          <w:sz w:val="28"/>
          <w:szCs w:val="28"/>
        </w:rPr>
        <w:t>6</w:t>
      </w:r>
      <w:r w:rsidR="008434BD" w:rsidRPr="0035554F">
        <w:rPr>
          <w:rStyle w:val="ad"/>
          <w:sz w:val="28"/>
          <w:szCs w:val="28"/>
        </w:rPr>
        <w:t xml:space="preserve"> году –</w:t>
      </w:r>
      <w:r w:rsidR="00425640" w:rsidRPr="0035554F">
        <w:rPr>
          <w:rStyle w:val="ad"/>
          <w:sz w:val="28"/>
          <w:szCs w:val="28"/>
        </w:rPr>
        <w:t>4</w:t>
      </w:r>
      <w:r w:rsidR="0035554F">
        <w:rPr>
          <w:rStyle w:val="ad"/>
          <w:sz w:val="28"/>
          <w:szCs w:val="28"/>
        </w:rPr>
        <w:t xml:space="preserve"> 798</w:t>
      </w:r>
      <w:r w:rsidR="008434BD" w:rsidRPr="0035554F">
        <w:rPr>
          <w:rStyle w:val="ad"/>
          <w:sz w:val="28"/>
          <w:szCs w:val="28"/>
        </w:rPr>
        <w:t xml:space="preserve"> тыс. руб.</w:t>
      </w:r>
    </w:p>
    <w:p w:rsidR="007C5385" w:rsidRPr="008B487B" w:rsidRDefault="007C5385" w:rsidP="004201C5">
      <w:pPr>
        <w:ind w:firstLine="709"/>
        <w:jc w:val="both"/>
        <w:rPr>
          <w:sz w:val="28"/>
          <w:szCs w:val="28"/>
          <w:highlight w:val="yellow"/>
        </w:rPr>
      </w:pPr>
    </w:p>
    <w:p w:rsidR="00980C52" w:rsidRPr="008B487B" w:rsidRDefault="00980C52" w:rsidP="004201C5">
      <w:pPr>
        <w:ind w:firstLine="709"/>
        <w:jc w:val="both"/>
        <w:rPr>
          <w:sz w:val="28"/>
          <w:szCs w:val="28"/>
          <w:highlight w:val="yellow"/>
        </w:rPr>
      </w:pPr>
    </w:p>
    <w:p w:rsidR="00AF5E8B" w:rsidRDefault="00AF5E8B" w:rsidP="007F4794">
      <w:pPr>
        <w:ind w:firstLine="709"/>
        <w:jc w:val="center"/>
        <w:rPr>
          <w:b/>
          <w:sz w:val="28"/>
          <w:szCs w:val="28"/>
          <w:u w:val="single"/>
        </w:rPr>
      </w:pPr>
    </w:p>
    <w:p w:rsidR="008F0F98" w:rsidRPr="0035554F" w:rsidRDefault="008F0F98" w:rsidP="007F4794">
      <w:pPr>
        <w:ind w:firstLine="709"/>
        <w:jc w:val="center"/>
        <w:rPr>
          <w:b/>
          <w:sz w:val="28"/>
          <w:szCs w:val="28"/>
          <w:u w:val="single"/>
        </w:rPr>
      </w:pPr>
      <w:r w:rsidRPr="0035554F">
        <w:rPr>
          <w:b/>
          <w:sz w:val="28"/>
          <w:szCs w:val="28"/>
          <w:u w:val="single"/>
        </w:rPr>
        <w:t>План п</w:t>
      </w:r>
      <w:r w:rsidR="007F4794" w:rsidRPr="0035554F">
        <w:rPr>
          <w:b/>
          <w:sz w:val="28"/>
          <w:szCs w:val="28"/>
          <w:u w:val="single"/>
        </w:rPr>
        <w:t>рибыл</w:t>
      </w:r>
      <w:r w:rsidRPr="0035554F">
        <w:rPr>
          <w:b/>
          <w:sz w:val="28"/>
          <w:szCs w:val="28"/>
          <w:u w:val="single"/>
        </w:rPr>
        <w:t>и</w:t>
      </w:r>
      <w:r w:rsidR="007F4794" w:rsidRPr="0035554F">
        <w:rPr>
          <w:b/>
          <w:sz w:val="28"/>
          <w:szCs w:val="28"/>
          <w:u w:val="single"/>
        </w:rPr>
        <w:t xml:space="preserve"> (убыт</w:t>
      </w:r>
      <w:r w:rsidRPr="0035554F">
        <w:rPr>
          <w:b/>
          <w:sz w:val="28"/>
          <w:szCs w:val="28"/>
          <w:u w:val="single"/>
        </w:rPr>
        <w:t>ка</w:t>
      </w:r>
      <w:r w:rsidR="007F4794" w:rsidRPr="0035554F">
        <w:rPr>
          <w:b/>
          <w:sz w:val="28"/>
          <w:szCs w:val="28"/>
          <w:u w:val="single"/>
        </w:rPr>
        <w:t>) до налогообложения</w:t>
      </w:r>
      <w:r w:rsidRPr="0035554F">
        <w:rPr>
          <w:b/>
          <w:sz w:val="28"/>
          <w:szCs w:val="28"/>
          <w:u w:val="single"/>
        </w:rPr>
        <w:t xml:space="preserve"> </w:t>
      </w:r>
    </w:p>
    <w:p w:rsidR="007F4794" w:rsidRPr="0035554F" w:rsidRDefault="008F0F98" w:rsidP="007F4794">
      <w:pPr>
        <w:ind w:firstLine="709"/>
        <w:jc w:val="center"/>
        <w:rPr>
          <w:b/>
          <w:sz w:val="28"/>
          <w:szCs w:val="28"/>
          <w:u w:val="single"/>
        </w:rPr>
      </w:pPr>
      <w:r w:rsidRPr="0035554F">
        <w:rPr>
          <w:b/>
          <w:sz w:val="28"/>
          <w:szCs w:val="28"/>
          <w:u w:val="single"/>
        </w:rPr>
        <w:t>анализируемых предприятий</w:t>
      </w:r>
    </w:p>
    <w:p w:rsidR="007F4794" w:rsidRPr="0035554F" w:rsidRDefault="007F4794" w:rsidP="004201C5">
      <w:pPr>
        <w:ind w:firstLine="709"/>
        <w:jc w:val="both"/>
        <w:rPr>
          <w:sz w:val="28"/>
          <w:szCs w:val="28"/>
        </w:rPr>
      </w:pPr>
    </w:p>
    <w:p w:rsidR="00B02CB6" w:rsidRPr="0035554F" w:rsidRDefault="00471231" w:rsidP="00597F71">
      <w:pPr>
        <w:ind w:firstLine="567"/>
        <w:jc w:val="both"/>
        <w:rPr>
          <w:sz w:val="28"/>
          <w:szCs w:val="28"/>
        </w:rPr>
      </w:pPr>
      <w:r w:rsidRPr="0035554F">
        <w:rPr>
          <w:sz w:val="28"/>
          <w:szCs w:val="28"/>
        </w:rPr>
        <w:t xml:space="preserve">По </w:t>
      </w:r>
      <w:r w:rsidR="00660843" w:rsidRPr="0035554F">
        <w:rPr>
          <w:sz w:val="28"/>
          <w:szCs w:val="28"/>
        </w:rPr>
        <w:t>оценке</w:t>
      </w:r>
      <w:r w:rsidRPr="0035554F">
        <w:rPr>
          <w:sz w:val="28"/>
          <w:szCs w:val="28"/>
        </w:rPr>
        <w:t xml:space="preserve"> 2</w:t>
      </w:r>
      <w:r w:rsidR="00597F71" w:rsidRPr="0035554F">
        <w:rPr>
          <w:sz w:val="28"/>
          <w:szCs w:val="28"/>
        </w:rPr>
        <w:t>02</w:t>
      </w:r>
      <w:r w:rsidR="0035554F">
        <w:rPr>
          <w:sz w:val="28"/>
          <w:szCs w:val="28"/>
        </w:rPr>
        <w:t>3</w:t>
      </w:r>
      <w:r w:rsidRPr="0035554F">
        <w:rPr>
          <w:sz w:val="28"/>
          <w:szCs w:val="28"/>
        </w:rPr>
        <w:t xml:space="preserve"> года убыток до налогообложения </w:t>
      </w:r>
      <w:r w:rsidR="008434BD" w:rsidRPr="0035554F">
        <w:rPr>
          <w:sz w:val="28"/>
          <w:szCs w:val="28"/>
        </w:rPr>
        <w:t>анализируемых</w:t>
      </w:r>
      <w:r w:rsidRPr="0035554F">
        <w:rPr>
          <w:sz w:val="28"/>
          <w:szCs w:val="28"/>
        </w:rPr>
        <w:t xml:space="preserve"> предприятий района состави</w:t>
      </w:r>
      <w:r w:rsidR="00D545E9" w:rsidRPr="0035554F">
        <w:rPr>
          <w:sz w:val="28"/>
          <w:szCs w:val="28"/>
        </w:rPr>
        <w:t>т</w:t>
      </w:r>
      <w:r w:rsidRPr="0035554F">
        <w:rPr>
          <w:sz w:val="28"/>
          <w:szCs w:val="28"/>
        </w:rPr>
        <w:t xml:space="preserve"> </w:t>
      </w:r>
      <w:r w:rsidR="008C5827" w:rsidRPr="0035554F">
        <w:rPr>
          <w:sz w:val="28"/>
          <w:szCs w:val="28"/>
        </w:rPr>
        <w:t>-</w:t>
      </w:r>
      <w:r w:rsidR="0035554F">
        <w:rPr>
          <w:sz w:val="28"/>
          <w:szCs w:val="28"/>
        </w:rPr>
        <w:t>59</w:t>
      </w:r>
      <w:r w:rsidR="008C5827" w:rsidRPr="0035554F">
        <w:rPr>
          <w:sz w:val="28"/>
          <w:szCs w:val="28"/>
        </w:rPr>
        <w:t xml:space="preserve"> </w:t>
      </w:r>
      <w:r w:rsidR="0035554F">
        <w:rPr>
          <w:sz w:val="28"/>
          <w:szCs w:val="28"/>
        </w:rPr>
        <w:t>436</w:t>
      </w:r>
      <w:r w:rsidR="00E4600B" w:rsidRPr="0035554F">
        <w:rPr>
          <w:sz w:val="28"/>
          <w:szCs w:val="28"/>
        </w:rPr>
        <w:t xml:space="preserve"> тыс. рублей</w:t>
      </w:r>
      <w:r w:rsidR="0004796A" w:rsidRPr="0035554F">
        <w:rPr>
          <w:sz w:val="28"/>
          <w:szCs w:val="28"/>
        </w:rPr>
        <w:t xml:space="preserve">, что на </w:t>
      </w:r>
      <w:r w:rsidR="00CA1DA0" w:rsidRPr="00CA1DA0">
        <w:rPr>
          <w:sz w:val="28"/>
          <w:szCs w:val="28"/>
        </w:rPr>
        <w:t>5,6</w:t>
      </w:r>
      <w:r w:rsidR="0004796A" w:rsidRPr="00CA1DA0">
        <w:rPr>
          <w:sz w:val="28"/>
          <w:szCs w:val="28"/>
        </w:rPr>
        <w:t>%</w:t>
      </w:r>
      <w:r w:rsidR="00CA1DA0">
        <w:rPr>
          <w:sz w:val="28"/>
          <w:szCs w:val="28"/>
        </w:rPr>
        <w:t xml:space="preserve"> </w:t>
      </w:r>
      <w:r w:rsidR="0004796A" w:rsidRPr="0035554F">
        <w:rPr>
          <w:sz w:val="28"/>
          <w:szCs w:val="28"/>
        </w:rPr>
        <w:t xml:space="preserve"> </w:t>
      </w:r>
      <w:r w:rsidR="00E01BD2" w:rsidRPr="0035554F">
        <w:rPr>
          <w:sz w:val="28"/>
          <w:szCs w:val="28"/>
        </w:rPr>
        <w:t>ниже</w:t>
      </w:r>
      <w:r w:rsidR="0004796A" w:rsidRPr="0035554F">
        <w:rPr>
          <w:sz w:val="28"/>
          <w:szCs w:val="28"/>
        </w:rPr>
        <w:t xml:space="preserve"> </w:t>
      </w:r>
      <w:r w:rsidR="0004796A" w:rsidRPr="0035554F">
        <w:rPr>
          <w:bCs/>
          <w:sz w:val="28"/>
          <w:szCs w:val="28"/>
        </w:rPr>
        <w:t>аналогичного пок</w:t>
      </w:r>
      <w:r w:rsidR="00597F71" w:rsidRPr="0035554F">
        <w:rPr>
          <w:bCs/>
          <w:sz w:val="28"/>
          <w:szCs w:val="28"/>
        </w:rPr>
        <w:t>азателя 202</w:t>
      </w:r>
      <w:r w:rsidR="0035554F">
        <w:rPr>
          <w:bCs/>
          <w:sz w:val="28"/>
          <w:szCs w:val="28"/>
        </w:rPr>
        <w:t>2</w:t>
      </w:r>
      <w:r w:rsidR="0004796A" w:rsidRPr="0035554F">
        <w:rPr>
          <w:bCs/>
          <w:sz w:val="28"/>
          <w:szCs w:val="28"/>
        </w:rPr>
        <w:t xml:space="preserve"> года.</w:t>
      </w:r>
      <w:r w:rsidRPr="0035554F">
        <w:rPr>
          <w:sz w:val="28"/>
          <w:szCs w:val="28"/>
        </w:rPr>
        <w:t xml:space="preserve"> </w:t>
      </w:r>
      <w:r w:rsidR="001D7288" w:rsidRPr="0035554F">
        <w:rPr>
          <w:sz w:val="28"/>
          <w:szCs w:val="28"/>
        </w:rPr>
        <w:t>В 20</w:t>
      </w:r>
      <w:r w:rsidR="00347350" w:rsidRPr="0035554F">
        <w:rPr>
          <w:sz w:val="28"/>
          <w:szCs w:val="28"/>
        </w:rPr>
        <w:t>2</w:t>
      </w:r>
      <w:r w:rsidR="0035554F">
        <w:rPr>
          <w:sz w:val="28"/>
          <w:szCs w:val="28"/>
        </w:rPr>
        <w:t>4</w:t>
      </w:r>
      <w:r w:rsidR="001D7288" w:rsidRPr="0035554F">
        <w:rPr>
          <w:sz w:val="28"/>
          <w:szCs w:val="28"/>
        </w:rPr>
        <w:t xml:space="preserve"> </w:t>
      </w:r>
      <w:r w:rsidR="00D545E9" w:rsidRPr="0035554F">
        <w:rPr>
          <w:sz w:val="28"/>
          <w:szCs w:val="28"/>
        </w:rPr>
        <w:t>году</w:t>
      </w:r>
      <w:r w:rsidR="001D7288" w:rsidRPr="0035554F">
        <w:rPr>
          <w:sz w:val="28"/>
          <w:szCs w:val="28"/>
        </w:rPr>
        <w:t xml:space="preserve"> планируется </w:t>
      </w:r>
      <w:r w:rsidR="00D545E9" w:rsidRPr="0035554F">
        <w:rPr>
          <w:sz w:val="28"/>
          <w:szCs w:val="28"/>
        </w:rPr>
        <w:t>убыток</w:t>
      </w:r>
      <w:r w:rsidR="001D7288" w:rsidRPr="0035554F">
        <w:rPr>
          <w:sz w:val="28"/>
          <w:szCs w:val="28"/>
        </w:rPr>
        <w:t xml:space="preserve"> до налогообложения</w:t>
      </w:r>
      <w:r w:rsidR="008C5827" w:rsidRPr="0035554F">
        <w:rPr>
          <w:sz w:val="28"/>
          <w:szCs w:val="28"/>
        </w:rPr>
        <w:t xml:space="preserve"> </w:t>
      </w:r>
      <w:r w:rsidR="00CE4408" w:rsidRPr="0035554F">
        <w:rPr>
          <w:sz w:val="28"/>
          <w:szCs w:val="28"/>
        </w:rPr>
        <w:t>–</w:t>
      </w:r>
      <w:r w:rsidR="008C5827" w:rsidRPr="0035554F">
        <w:rPr>
          <w:sz w:val="28"/>
          <w:szCs w:val="28"/>
        </w:rPr>
        <w:t xml:space="preserve"> </w:t>
      </w:r>
      <w:r w:rsidR="0035554F">
        <w:rPr>
          <w:sz w:val="28"/>
          <w:szCs w:val="28"/>
        </w:rPr>
        <w:t>56 458</w:t>
      </w:r>
      <w:r w:rsidR="008C5827" w:rsidRPr="0035554F">
        <w:rPr>
          <w:sz w:val="28"/>
          <w:szCs w:val="28"/>
        </w:rPr>
        <w:t xml:space="preserve"> </w:t>
      </w:r>
      <w:r w:rsidRPr="0035554F">
        <w:rPr>
          <w:sz w:val="28"/>
          <w:szCs w:val="28"/>
        </w:rPr>
        <w:t>тыс.</w:t>
      </w:r>
      <w:r w:rsidR="00611273" w:rsidRPr="0035554F">
        <w:rPr>
          <w:sz w:val="28"/>
          <w:szCs w:val="28"/>
        </w:rPr>
        <w:t xml:space="preserve"> рублей, в 20</w:t>
      </w:r>
      <w:r w:rsidR="00E4600B" w:rsidRPr="0035554F">
        <w:rPr>
          <w:sz w:val="28"/>
          <w:szCs w:val="28"/>
        </w:rPr>
        <w:t>2</w:t>
      </w:r>
      <w:r w:rsidR="0035554F">
        <w:rPr>
          <w:sz w:val="28"/>
          <w:szCs w:val="28"/>
        </w:rPr>
        <w:t>5</w:t>
      </w:r>
      <w:r w:rsidR="00E4600B" w:rsidRPr="0035554F">
        <w:rPr>
          <w:sz w:val="28"/>
          <w:szCs w:val="28"/>
        </w:rPr>
        <w:t xml:space="preserve"> </w:t>
      </w:r>
      <w:r w:rsidR="00CE4408" w:rsidRPr="0035554F">
        <w:rPr>
          <w:sz w:val="28"/>
          <w:szCs w:val="28"/>
        </w:rPr>
        <w:t>году –</w:t>
      </w:r>
      <w:r w:rsidR="0035554F">
        <w:rPr>
          <w:sz w:val="28"/>
          <w:szCs w:val="28"/>
        </w:rPr>
        <w:t>53 635</w:t>
      </w:r>
      <w:r w:rsidR="008C5827" w:rsidRPr="0035554F">
        <w:rPr>
          <w:sz w:val="28"/>
          <w:szCs w:val="28"/>
        </w:rPr>
        <w:t xml:space="preserve"> </w:t>
      </w:r>
      <w:r w:rsidR="00D545E9" w:rsidRPr="0035554F">
        <w:rPr>
          <w:sz w:val="28"/>
          <w:szCs w:val="28"/>
        </w:rPr>
        <w:t>тыс. рублей, в 20</w:t>
      </w:r>
      <w:r w:rsidR="00E4600B" w:rsidRPr="0035554F">
        <w:rPr>
          <w:sz w:val="28"/>
          <w:szCs w:val="28"/>
        </w:rPr>
        <w:t>2</w:t>
      </w:r>
      <w:r w:rsidR="0035554F">
        <w:rPr>
          <w:sz w:val="28"/>
          <w:szCs w:val="28"/>
        </w:rPr>
        <w:t>6</w:t>
      </w:r>
      <w:r w:rsidR="005A1257" w:rsidRPr="0035554F">
        <w:rPr>
          <w:sz w:val="28"/>
          <w:szCs w:val="28"/>
        </w:rPr>
        <w:t xml:space="preserve"> </w:t>
      </w:r>
      <w:r w:rsidR="00D545E9" w:rsidRPr="0035554F">
        <w:rPr>
          <w:sz w:val="28"/>
          <w:szCs w:val="28"/>
        </w:rPr>
        <w:t>году –</w:t>
      </w:r>
      <w:r w:rsidR="001B1FD1">
        <w:rPr>
          <w:sz w:val="28"/>
          <w:szCs w:val="28"/>
        </w:rPr>
        <w:t>50 953</w:t>
      </w:r>
      <w:r w:rsidR="008C5827" w:rsidRPr="0035554F">
        <w:rPr>
          <w:sz w:val="28"/>
          <w:szCs w:val="28"/>
        </w:rPr>
        <w:t xml:space="preserve"> </w:t>
      </w:r>
      <w:r w:rsidR="00D545E9" w:rsidRPr="0035554F">
        <w:rPr>
          <w:sz w:val="28"/>
          <w:szCs w:val="28"/>
        </w:rPr>
        <w:t>тыс. руб.</w:t>
      </w:r>
    </w:p>
    <w:p w:rsidR="00B966D2" w:rsidRDefault="00B966D2" w:rsidP="00597F71">
      <w:pPr>
        <w:ind w:firstLine="567"/>
        <w:jc w:val="both"/>
        <w:rPr>
          <w:sz w:val="28"/>
          <w:szCs w:val="28"/>
        </w:rPr>
      </w:pPr>
    </w:p>
    <w:p w:rsidR="00B816CF" w:rsidRPr="001B1FD1" w:rsidRDefault="007F4794" w:rsidP="00597F71">
      <w:pPr>
        <w:ind w:firstLine="567"/>
        <w:jc w:val="both"/>
        <w:rPr>
          <w:sz w:val="28"/>
          <w:szCs w:val="28"/>
        </w:rPr>
      </w:pPr>
      <w:r w:rsidRPr="001B1FD1">
        <w:rPr>
          <w:sz w:val="28"/>
          <w:szCs w:val="28"/>
        </w:rPr>
        <w:t>План п</w:t>
      </w:r>
      <w:r w:rsidR="00B816CF" w:rsidRPr="001B1FD1">
        <w:rPr>
          <w:sz w:val="28"/>
          <w:szCs w:val="28"/>
        </w:rPr>
        <w:t>рибыл</w:t>
      </w:r>
      <w:r w:rsidR="008F0F98" w:rsidRPr="001B1FD1">
        <w:rPr>
          <w:sz w:val="28"/>
          <w:szCs w:val="28"/>
        </w:rPr>
        <w:t>и</w:t>
      </w:r>
      <w:r w:rsidR="00B816CF" w:rsidRPr="001B1FD1">
        <w:rPr>
          <w:sz w:val="28"/>
          <w:szCs w:val="28"/>
        </w:rPr>
        <w:t xml:space="preserve"> (убыт</w:t>
      </w:r>
      <w:r w:rsidR="008F0F98" w:rsidRPr="001B1FD1">
        <w:rPr>
          <w:sz w:val="28"/>
          <w:szCs w:val="28"/>
        </w:rPr>
        <w:t>ка</w:t>
      </w:r>
      <w:r w:rsidR="00B816CF" w:rsidRPr="001B1FD1">
        <w:rPr>
          <w:sz w:val="28"/>
          <w:szCs w:val="28"/>
        </w:rPr>
        <w:t xml:space="preserve">) до налогообложения </w:t>
      </w:r>
      <w:r w:rsidRPr="001B1FD1">
        <w:rPr>
          <w:sz w:val="28"/>
          <w:szCs w:val="28"/>
        </w:rPr>
        <w:t>анализируемых предприятий</w:t>
      </w:r>
      <w:r w:rsidR="00E4600B" w:rsidRPr="001B1FD1">
        <w:rPr>
          <w:sz w:val="28"/>
          <w:szCs w:val="28"/>
        </w:rPr>
        <w:t xml:space="preserve"> за 20</w:t>
      </w:r>
      <w:r w:rsidR="005A1257" w:rsidRPr="001B1FD1">
        <w:rPr>
          <w:sz w:val="28"/>
          <w:szCs w:val="28"/>
        </w:rPr>
        <w:t>2</w:t>
      </w:r>
      <w:r w:rsidR="001B1FD1" w:rsidRPr="001B1FD1">
        <w:rPr>
          <w:sz w:val="28"/>
          <w:szCs w:val="28"/>
        </w:rPr>
        <w:t>3</w:t>
      </w:r>
      <w:r w:rsidR="00E4600B" w:rsidRPr="001B1FD1">
        <w:rPr>
          <w:sz w:val="28"/>
          <w:szCs w:val="28"/>
        </w:rPr>
        <w:t>-202</w:t>
      </w:r>
      <w:r w:rsidR="001B1FD1" w:rsidRPr="001B1FD1">
        <w:rPr>
          <w:sz w:val="28"/>
          <w:szCs w:val="28"/>
        </w:rPr>
        <w:t>6</w:t>
      </w:r>
      <w:r w:rsidR="00B816CF" w:rsidRPr="001B1FD1">
        <w:rPr>
          <w:sz w:val="28"/>
          <w:szCs w:val="28"/>
        </w:rPr>
        <w:t xml:space="preserve"> годы представлен на рисунке </w:t>
      </w:r>
      <w:r w:rsidR="00CF0F37" w:rsidRPr="001B1FD1">
        <w:rPr>
          <w:sz w:val="28"/>
          <w:szCs w:val="28"/>
        </w:rPr>
        <w:t>3</w:t>
      </w:r>
      <w:r w:rsidR="00B816CF" w:rsidRPr="001B1FD1">
        <w:rPr>
          <w:sz w:val="28"/>
          <w:szCs w:val="28"/>
        </w:rPr>
        <w:t>.</w:t>
      </w:r>
    </w:p>
    <w:p w:rsidR="005F5FA4" w:rsidRPr="001B1FD1" w:rsidRDefault="005F5FA4" w:rsidP="00B816CF">
      <w:pPr>
        <w:ind w:firstLine="709"/>
        <w:jc w:val="both"/>
      </w:pPr>
    </w:p>
    <w:p w:rsidR="0004796A" w:rsidRPr="001B1FD1" w:rsidRDefault="00B816CF" w:rsidP="004201C5">
      <w:pPr>
        <w:shd w:val="clear" w:color="auto" w:fill="FFFFFF"/>
        <w:jc w:val="center"/>
        <w:rPr>
          <w:sz w:val="28"/>
          <w:szCs w:val="28"/>
        </w:rPr>
      </w:pPr>
      <w:r w:rsidRPr="001B1FD1">
        <w:rPr>
          <w:noProof/>
          <w:sz w:val="28"/>
          <w:szCs w:val="28"/>
        </w:rPr>
        <w:lastRenderedPageBreak/>
        <w:drawing>
          <wp:inline distT="0" distB="0" distL="0" distR="0" wp14:anchorId="6060F230" wp14:editId="02380444">
            <wp:extent cx="5597791" cy="2983304"/>
            <wp:effectExtent l="0" t="0" r="3175" b="7620"/>
            <wp:docPr id="13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653B2A" w:rsidRPr="001B1FD1" w:rsidRDefault="00653B2A" w:rsidP="00B816CF">
      <w:pPr>
        <w:ind w:firstLine="709"/>
        <w:jc w:val="center"/>
        <w:rPr>
          <w:b/>
          <w:sz w:val="24"/>
          <w:szCs w:val="24"/>
        </w:rPr>
      </w:pPr>
    </w:p>
    <w:p w:rsidR="00B816CF" w:rsidRPr="001B1FD1" w:rsidRDefault="00B816CF" w:rsidP="00B816CF">
      <w:pPr>
        <w:ind w:firstLine="709"/>
        <w:jc w:val="center"/>
        <w:rPr>
          <w:b/>
          <w:sz w:val="24"/>
          <w:szCs w:val="24"/>
        </w:rPr>
      </w:pPr>
      <w:r w:rsidRPr="001B1FD1">
        <w:rPr>
          <w:b/>
          <w:sz w:val="24"/>
          <w:szCs w:val="24"/>
        </w:rPr>
        <w:t xml:space="preserve">Рисунок </w:t>
      </w:r>
      <w:r w:rsidR="00CF0F37" w:rsidRPr="001B1FD1">
        <w:rPr>
          <w:b/>
          <w:sz w:val="24"/>
          <w:szCs w:val="24"/>
        </w:rPr>
        <w:t>3</w:t>
      </w:r>
      <w:r w:rsidRPr="001B1FD1">
        <w:rPr>
          <w:b/>
          <w:sz w:val="24"/>
          <w:szCs w:val="24"/>
        </w:rPr>
        <w:t xml:space="preserve">. </w:t>
      </w:r>
      <w:r w:rsidR="008F0F98" w:rsidRPr="001B1FD1">
        <w:rPr>
          <w:b/>
          <w:sz w:val="24"/>
          <w:szCs w:val="24"/>
        </w:rPr>
        <w:t>План прибыли</w:t>
      </w:r>
      <w:r w:rsidRPr="001B1FD1">
        <w:rPr>
          <w:b/>
          <w:sz w:val="24"/>
          <w:szCs w:val="24"/>
        </w:rPr>
        <w:t xml:space="preserve"> (убыт</w:t>
      </w:r>
      <w:r w:rsidR="008F0F98" w:rsidRPr="001B1FD1">
        <w:rPr>
          <w:b/>
          <w:sz w:val="24"/>
          <w:szCs w:val="24"/>
        </w:rPr>
        <w:t>ка</w:t>
      </w:r>
      <w:r w:rsidRPr="001B1FD1">
        <w:rPr>
          <w:b/>
          <w:sz w:val="24"/>
          <w:szCs w:val="24"/>
        </w:rPr>
        <w:t xml:space="preserve">) до налогообложения </w:t>
      </w:r>
      <w:r w:rsidR="007F4794" w:rsidRPr="001B1FD1">
        <w:rPr>
          <w:b/>
          <w:sz w:val="24"/>
          <w:szCs w:val="24"/>
        </w:rPr>
        <w:t>анализируемых предприятий</w:t>
      </w:r>
      <w:r w:rsidRPr="001B1FD1">
        <w:rPr>
          <w:b/>
          <w:sz w:val="24"/>
          <w:szCs w:val="24"/>
        </w:rPr>
        <w:t xml:space="preserve"> за 20</w:t>
      </w:r>
      <w:r w:rsidR="005A1257" w:rsidRPr="001B1FD1">
        <w:rPr>
          <w:b/>
          <w:sz w:val="24"/>
          <w:szCs w:val="24"/>
        </w:rPr>
        <w:t>2</w:t>
      </w:r>
      <w:r w:rsidR="001B1FD1">
        <w:rPr>
          <w:b/>
          <w:sz w:val="24"/>
          <w:szCs w:val="24"/>
        </w:rPr>
        <w:t>3</w:t>
      </w:r>
      <w:r w:rsidR="00E4600B" w:rsidRPr="001B1FD1">
        <w:rPr>
          <w:b/>
          <w:sz w:val="24"/>
          <w:szCs w:val="24"/>
        </w:rPr>
        <w:t>-202</w:t>
      </w:r>
      <w:r w:rsidR="001B1FD1">
        <w:rPr>
          <w:b/>
          <w:sz w:val="24"/>
          <w:szCs w:val="24"/>
        </w:rPr>
        <w:t>6</w:t>
      </w:r>
      <w:r w:rsidRPr="001B1FD1">
        <w:rPr>
          <w:b/>
          <w:sz w:val="24"/>
          <w:szCs w:val="24"/>
        </w:rPr>
        <w:t xml:space="preserve"> годы</w:t>
      </w:r>
    </w:p>
    <w:p w:rsidR="000769E8" w:rsidRPr="008B487B" w:rsidRDefault="000769E8" w:rsidP="00462BEC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8434BD" w:rsidRPr="001B1FD1" w:rsidRDefault="008434BD" w:rsidP="004201C5">
      <w:pPr>
        <w:pStyle w:val="af4"/>
        <w:ind w:firstLine="709"/>
        <w:jc w:val="both"/>
        <w:rPr>
          <w:b/>
          <w:sz w:val="28"/>
          <w:szCs w:val="28"/>
          <w:u w:val="single"/>
        </w:rPr>
      </w:pPr>
      <w:r w:rsidRPr="001B1FD1">
        <w:rPr>
          <w:b/>
          <w:sz w:val="28"/>
          <w:szCs w:val="28"/>
          <w:u w:val="single"/>
        </w:rPr>
        <w:t xml:space="preserve">МУП «УККР» </w:t>
      </w:r>
    </w:p>
    <w:p w:rsidR="008434BD" w:rsidRPr="001B1FD1" w:rsidRDefault="008434BD" w:rsidP="001D187B">
      <w:pPr>
        <w:pStyle w:val="af4"/>
        <w:ind w:firstLine="567"/>
        <w:jc w:val="both"/>
        <w:rPr>
          <w:rStyle w:val="ad"/>
          <w:sz w:val="28"/>
          <w:szCs w:val="28"/>
        </w:rPr>
      </w:pPr>
      <w:r w:rsidRPr="001B1FD1">
        <w:rPr>
          <w:rStyle w:val="ad"/>
          <w:sz w:val="28"/>
          <w:szCs w:val="28"/>
        </w:rPr>
        <w:t>По оценке 2</w:t>
      </w:r>
      <w:r w:rsidR="001D187B" w:rsidRPr="001B1FD1">
        <w:rPr>
          <w:rStyle w:val="ad"/>
          <w:sz w:val="28"/>
          <w:szCs w:val="28"/>
        </w:rPr>
        <w:t>02</w:t>
      </w:r>
      <w:r w:rsidR="001B1FD1">
        <w:rPr>
          <w:rStyle w:val="ad"/>
          <w:sz w:val="28"/>
          <w:szCs w:val="28"/>
        </w:rPr>
        <w:t>3</w:t>
      </w:r>
      <w:r w:rsidRPr="001B1FD1">
        <w:rPr>
          <w:rStyle w:val="ad"/>
          <w:sz w:val="28"/>
          <w:szCs w:val="28"/>
        </w:rPr>
        <w:t xml:space="preserve"> года</w:t>
      </w:r>
      <w:r w:rsidR="004201C5" w:rsidRPr="001B1FD1">
        <w:rPr>
          <w:rStyle w:val="ad"/>
          <w:sz w:val="28"/>
          <w:szCs w:val="28"/>
        </w:rPr>
        <w:t xml:space="preserve"> </w:t>
      </w:r>
      <w:r w:rsidR="007F4794" w:rsidRPr="001B1FD1">
        <w:rPr>
          <w:sz w:val="28"/>
          <w:szCs w:val="28"/>
        </w:rPr>
        <w:t xml:space="preserve">убыток до налогообложения </w:t>
      </w:r>
      <w:r w:rsidR="0086697A">
        <w:rPr>
          <w:rStyle w:val="ad"/>
          <w:sz w:val="28"/>
          <w:szCs w:val="28"/>
        </w:rPr>
        <w:t>МУП «УККР» оцениваются на у</w:t>
      </w:r>
      <w:r w:rsidRPr="001B1FD1">
        <w:rPr>
          <w:rStyle w:val="ad"/>
          <w:sz w:val="28"/>
          <w:szCs w:val="28"/>
        </w:rPr>
        <w:t xml:space="preserve">не </w:t>
      </w:r>
      <w:r w:rsidR="004201C5" w:rsidRPr="001B1FD1">
        <w:rPr>
          <w:sz w:val="28"/>
          <w:szCs w:val="28"/>
        </w:rPr>
        <w:t>–</w:t>
      </w:r>
      <w:r w:rsidR="001B1FD1">
        <w:rPr>
          <w:sz w:val="28"/>
          <w:szCs w:val="28"/>
        </w:rPr>
        <w:t>55</w:t>
      </w:r>
      <w:r w:rsidR="00653B2A" w:rsidRPr="001B1FD1">
        <w:rPr>
          <w:sz w:val="28"/>
          <w:szCs w:val="28"/>
        </w:rPr>
        <w:t> </w:t>
      </w:r>
      <w:r w:rsidR="001B1FD1">
        <w:rPr>
          <w:sz w:val="28"/>
          <w:szCs w:val="28"/>
        </w:rPr>
        <w:t>287</w:t>
      </w:r>
      <w:r w:rsidR="00653B2A" w:rsidRPr="001B1FD1">
        <w:rPr>
          <w:sz w:val="28"/>
          <w:szCs w:val="28"/>
        </w:rPr>
        <w:t xml:space="preserve"> </w:t>
      </w:r>
      <w:r w:rsidRPr="001B1FD1">
        <w:rPr>
          <w:rStyle w:val="ad"/>
          <w:sz w:val="28"/>
          <w:szCs w:val="28"/>
        </w:rPr>
        <w:t xml:space="preserve">тыс. руб., что на </w:t>
      </w:r>
      <w:r w:rsidR="001B1FD1">
        <w:rPr>
          <w:rStyle w:val="ad"/>
          <w:sz w:val="28"/>
          <w:szCs w:val="28"/>
        </w:rPr>
        <w:t>5,7</w:t>
      </w:r>
      <w:r w:rsidR="00653B2A" w:rsidRPr="001B1FD1">
        <w:rPr>
          <w:rStyle w:val="ad"/>
          <w:sz w:val="28"/>
          <w:szCs w:val="28"/>
        </w:rPr>
        <w:t xml:space="preserve"> </w:t>
      </w:r>
      <w:r w:rsidRPr="001B1FD1">
        <w:rPr>
          <w:rStyle w:val="ad"/>
          <w:sz w:val="28"/>
          <w:szCs w:val="28"/>
        </w:rPr>
        <w:t xml:space="preserve">% </w:t>
      </w:r>
      <w:r w:rsidR="005F5FA4" w:rsidRPr="001B1FD1">
        <w:rPr>
          <w:rStyle w:val="ad"/>
          <w:sz w:val="28"/>
          <w:szCs w:val="28"/>
        </w:rPr>
        <w:t>меньше</w:t>
      </w:r>
      <w:r w:rsidRPr="001B1FD1">
        <w:rPr>
          <w:rStyle w:val="ad"/>
          <w:sz w:val="28"/>
          <w:szCs w:val="28"/>
        </w:rPr>
        <w:t xml:space="preserve"> </w:t>
      </w:r>
      <w:r w:rsidRPr="001B1FD1">
        <w:rPr>
          <w:bCs/>
          <w:sz w:val="28"/>
          <w:szCs w:val="28"/>
        </w:rPr>
        <w:t>аналогичного показател</w:t>
      </w:r>
      <w:r w:rsidR="00DF1446" w:rsidRPr="001B1FD1">
        <w:rPr>
          <w:bCs/>
          <w:sz w:val="28"/>
          <w:szCs w:val="28"/>
        </w:rPr>
        <w:t>я 202</w:t>
      </w:r>
      <w:r w:rsidR="001B1FD1">
        <w:rPr>
          <w:bCs/>
          <w:sz w:val="28"/>
          <w:szCs w:val="28"/>
        </w:rPr>
        <w:t>2</w:t>
      </w:r>
      <w:r w:rsidRPr="001B1FD1">
        <w:rPr>
          <w:bCs/>
          <w:sz w:val="28"/>
          <w:szCs w:val="28"/>
        </w:rPr>
        <w:t xml:space="preserve"> года</w:t>
      </w:r>
      <w:r w:rsidR="00CE6464">
        <w:rPr>
          <w:bCs/>
          <w:sz w:val="28"/>
          <w:szCs w:val="28"/>
        </w:rPr>
        <w:t>.</w:t>
      </w:r>
      <w:r w:rsidRPr="001B1FD1">
        <w:rPr>
          <w:rStyle w:val="ad"/>
          <w:sz w:val="28"/>
          <w:szCs w:val="28"/>
        </w:rPr>
        <w:t xml:space="preserve"> </w:t>
      </w:r>
      <w:r w:rsidR="00CE6464">
        <w:rPr>
          <w:rStyle w:val="ad"/>
          <w:sz w:val="28"/>
          <w:szCs w:val="28"/>
        </w:rPr>
        <w:t>П</w:t>
      </w:r>
      <w:r w:rsidRPr="001B1FD1">
        <w:rPr>
          <w:rStyle w:val="ad"/>
          <w:sz w:val="28"/>
          <w:szCs w:val="28"/>
        </w:rPr>
        <w:t>о прогнозу в 20</w:t>
      </w:r>
      <w:r w:rsidR="005F59A7" w:rsidRPr="001B1FD1">
        <w:rPr>
          <w:rStyle w:val="ad"/>
          <w:sz w:val="28"/>
          <w:szCs w:val="28"/>
        </w:rPr>
        <w:t>2</w:t>
      </w:r>
      <w:r w:rsidR="001B1FD1">
        <w:rPr>
          <w:rStyle w:val="ad"/>
          <w:sz w:val="28"/>
          <w:szCs w:val="28"/>
        </w:rPr>
        <w:t>4</w:t>
      </w:r>
      <w:r w:rsidRPr="001B1FD1">
        <w:rPr>
          <w:rStyle w:val="ad"/>
          <w:sz w:val="28"/>
          <w:szCs w:val="28"/>
        </w:rPr>
        <w:t xml:space="preserve"> году –</w:t>
      </w:r>
      <w:r w:rsidR="001B1FD1">
        <w:rPr>
          <w:rStyle w:val="ad"/>
          <w:sz w:val="28"/>
          <w:szCs w:val="28"/>
        </w:rPr>
        <w:t>52</w:t>
      </w:r>
      <w:r w:rsidR="00653B2A" w:rsidRPr="001B1FD1">
        <w:rPr>
          <w:rStyle w:val="ad"/>
          <w:sz w:val="28"/>
          <w:szCs w:val="28"/>
        </w:rPr>
        <w:t> </w:t>
      </w:r>
      <w:r w:rsidR="001B1FD1">
        <w:rPr>
          <w:rStyle w:val="ad"/>
          <w:sz w:val="28"/>
          <w:szCs w:val="28"/>
        </w:rPr>
        <w:t>517</w:t>
      </w:r>
      <w:r w:rsidR="00653B2A" w:rsidRPr="001B1FD1">
        <w:rPr>
          <w:rStyle w:val="ad"/>
          <w:sz w:val="28"/>
          <w:szCs w:val="28"/>
        </w:rPr>
        <w:t xml:space="preserve"> </w:t>
      </w:r>
      <w:r w:rsidRPr="001B1FD1">
        <w:rPr>
          <w:rStyle w:val="ad"/>
          <w:sz w:val="28"/>
          <w:szCs w:val="28"/>
        </w:rPr>
        <w:t>тыс. руб., в 202</w:t>
      </w:r>
      <w:r w:rsidR="001B1FD1">
        <w:rPr>
          <w:rStyle w:val="ad"/>
          <w:sz w:val="28"/>
          <w:szCs w:val="28"/>
        </w:rPr>
        <w:t>5</w:t>
      </w:r>
      <w:r w:rsidRPr="001B1FD1">
        <w:rPr>
          <w:rStyle w:val="ad"/>
          <w:sz w:val="28"/>
          <w:szCs w:val="28"/>
        </w:rPr>
        <w:t xml:space="preserve"> году –</w:t>
      </w:r>
      <w:r w:rsidR="001B1FD1">
        <w:rPr>
          <w:rStyle w:val="ad"/>
          <w:sz w:val="28"/>
          <w:szCs w:val="28"/>
        </w:rPr>
        <w:t>4</w:t>
      </w:r>
      <w:r w:rsidR="00653B2A" w:rsidRPr="001B1FD1">
        <w:rPr>
          <w:rStyle w:val="ad"/>
          <w:sz w:val="28"/>
          <w:szCs w:val="28"/>
        </w:rPr>
        <w:t xml:space="preserve">9 </w:t>
      </w:r>
      <w:r w:rsidR="001B1FD1">
        <w:rPr>
          <w:rStyle w:val="ad"/>
          <w:sz w:val="28"/>
          <w:szCs w:val="28"/>
        </w:rPr>
        <w:t>891</w:t>
      </w:r>
      <w:r w:rsidR="005A1257" w:rsidRPr="001B1FD1">
        <w:rPr>
          <w:sz w:val="28"/>
          <w:szCs w:val="28"/>
        </w:rPr>
        <w:t xml:space="preserve"> </w:t>
      </w:r>
      <w:r w:rsidRPr="001B1FD1">
        <w:rPr>
          <w:rStyle w:val="ad"/>
          <w:sz w:val="28"/>
          <w:szCs w:val="28"/>
        </w:rPr>
        <w:t>тыс. руб., в 202</w:t>
      </w:r>
      <w:r w:rsidR="001B1FD1">
        <w:rPr>
          <w:rStyle w:val="ad"/>
          <w:sz w:val="28"/>
          <w:szCs w:val="28"/>
        </w:rPr>
        <w:t>6</w:t>
      </w:r>
      <w:r w:rsidRPr="001B1FD1">
        <w:rPr>
          <w:rStyle w:val="ad"/>
          <w:sz w:val="28"/>
          <w:szCs w:val="28"/>
        </w:rPr>
        <w:t xml:space="preserve"> году –</w:t>
      </w:r>
      <w:r w:rsidR="001B1FD1">
        <w:rPr>
          <w:rStyle w:val="ad"/>
          <w:sz w:val="28"/>
          <w:szCs w:val="28"/>
        </w:rPr>
        <w:t>47 39</w:t>
      </w:r>
      <w:r w:rsidR="00653B2A" w:rsidRPr="001B1FD1">
        <w:rPr>
          <w:rStyle w:val="ad"/>
          <w:sz w:val="28"/>
          <w:szCs w:val="28"/>
        </w:rPr>
        <w:t>6</w:t>
      </w:r>
      <w:r w:rsidR="001B1FD1">
        <w:rPr>
          <w:rStyle w:val="ad"/>
          <w:sz w:val="28"/>
          <w:szCs w:val="28"/>
        </w:rPr>
        <w:t xml:space="preserve"> </w:t>
      </w:r>
      <w:r w:rsidRPr="001B1FD1">
        <w:rPr>
          <w:rStyle w:val="ad"/>
          <w:sz w:val="28"/>
          <w:szCs w:val="28"/>
        </w:rPr>
        <w:t>тыс. руб.</w:t>
      </w:r>
    </w:p>
    <w:p w:rsidR="00CE1939" w:rsidRPr="001B1FD1" w:rsidRDefault="00CE1939" w:rsidP="001D187B">
      <w:pPr>
        <w:pStyle w:val="af4"/>
        <w:ind w:firstLine="567"/>
        <w:jc w:val="both"/>
        <w:rPr>
          <w:rStyle w:val="ad"/>
          <w:sz w:val="28"/>
          <w:szCs w:val="28"/>
        </w:rPr>
      </w:pPr>
    </w:p>
    <w:p w:rsidR="008434BD" w:rsidRPr="0086697A" w:rsidRDefault="008434BD" w:rsidP="004201C5">
      <w:pPr>
        <w:pStyle w:val="af4"/>
        <w:ind w:firstLine="709"/>
        <w:jc w:val="both"/>
        <w:rPr>
          <w:b/>
          <w:sz w:val="28"/>
          <w:szCs w:val="28"/>
          <w:u w:val="single"/>
        </w:rPr>
      </w:pPr>
      <w:r w:rsidRPr="0086697A">
        <w:rPr>
          <w:b/>
          <w:sz w:val="28"/>
          <w:szCs w:val="28"/>
          <w:u w:val="single"/>
        </w:rPr>
        <w:t>МП «Хлебопек»</w:t>
      </w:r>
    </w:p>
    <w:p w:rsidR="008434BD" w:rsidRPr="001B1FD1" w:rsidRDefault="008434BD" w:rsidP="004201C5">
      <w:pPr>
        <w:pStyle w:val="af4"/>
        <w:ind w:firstLine="709"/>
        <w:jc w:val="both"/>
        <w:rPr>
          <w:bCs/>
          <w:sz w:val="28"/>
          <w:szCs w:val="28"/>
        </w:rPr>
      </w:pPr>
      <w:r w:rsidRPr="0086697A">
        <w:rPr>
          <w:bCs/>
          <w:sz w:val="28"/>
          <w:szCs w:val="28"/>
        </w:rPr>
        <w:t>По оценке 20</w:t>
      </w:r>
      <w:r w:rsidR="009D703C" w:rsidRPr="0086697A">
        <w:rPr>
          <w:bCs/>
          <w:sz w:val="28"/>
          <w:szCs w:val="28"/>
        </w:rPr>
        <w:t>2</w:t>
      </w:r>
      <w:r w:rsidR="001B1FD1" w:rsidRPr="0086697A">
        <w:rPr>
          <w:bCs/>
          <w:sz w:val="28"/>
          <w:szCs w:val="28"/>
        </w:rPr>
        <w:t>3</w:t>
      </w:r>
      <w:r w:rsidRPr="0086697A">
        <w:rPr>
          <w:bCs/>
          <w:sz w:val="28"/>
          <w:szCs w:val="28"/>
        </w:rPr>
        <w:t xml:space="preserve"> года </w:t>
      </w:r>
      <w:r w:rsidR="0086697A" w:rsidRPr="00CA1DA0">
        <w:rPr>
          <w:sz w:val="28"/>
          <w:szCs w:val="28"/>
        </w:rPr>
        <w:t>прибыль</w:t>
      </w:r>
      <w:r w:rsidR="007F4794" w:rsidRPr="0086697A">
        <w:rPr>
          <w:sz w:val="28"/>
          <w:szCs w:val="28"/>
        </w:rPr>
        <w:t xml:space="preserve"> до налогообложения </w:t>
      </w:r>
      <w:r w:rsidRPr="0086697A">
        <w:rPr>
          <w:bCs/>
          <w:sz w:val="28"/>
          <w:szCs w:val="28"/>
        </w:rPr>
        <w:t xml:space="preserve">составит </w:t>
      </w:r>
      <w:r w:rsidR="0086697A">
        <w:rPr>
          <w:bCs/>
          <w:sz w:val="28"/>
          <w:szCs w:val="28"/>
        </w:rPr>
        <w:t>747</w:t>
      </w:r>
      <w:r w:rsidR="009D703C" w:rsidRPr="0086697A">
        <w:rPr>
          <w:bCs/>
          <w:sz w:val="28"/>
          <w:szCs w:val="28"/>
        </w:rPr>
        <w:t xml:space="preserve"> тыс. рублей</w:t>
      </w:r>
      <w:r w:rsidRPr="0086697A">
        <w:rPr>
          <w:bCs/>
          <w:sz w:val="28"/>
          <w:szCs w:val="28"/>
        </w:rPr>
        <w:t>. По прогнозу 20</w:t>
      </w:r>
      <w:r w:rsidR="005F59A7" w:rsidRPr="0086697A">
        <w:rPr>
          <w:bCs/>
          <w:sz w:val="28"/>
          <w:szCs w:val="28"/>
        </w:rPr>
        <w:t>2</w:t>
      </w:r>
      <w:r w:rsidR="0086697A">
        <w:rPr>
          <w:bCs/>
          <w:sz w:val="28"/>
          <w:szCs w:val="28"/>
        </w:rPr>
        <w:t xml:space="preserve">4 года  787 </w:t>
      </w:r>
      <w:r w:rsidRPr="0086697A">
        <w:rPr>
          <w:bCs/>
          <w:sz w:val="28"/>
          <w:szCs w:val="28"/>
        </w:rPr>
        <w:t>тыс. руб., к 202</w:t>
      </w:r>
      <w:r w:rsidR="0086697A">
        <w:rPr>
          <w:bCs/>
          <w:sz w:val="28"/>
          <w:szCs w:val="28"/>
        </w:rPr>
        <w:t xml:space="preserve">5 году  818 </w:t>
      </w:r>
      <w:r w:rsidR="00653B2A" w:rsidRPr="0086697A">
        <w:rPr>
          <w:bCs/>
          <w:sz w:val="28"/>
          <w:szCs w:val="28"/>
        </w:rPr>
        <w:t xml:space="preserve"> </w:t>
      </w:r>
      <w:r w:rsidR="00E061A2" w:rsidRPr="0086697A">
        <w:rPr>
          <w:bCs/>
          <w:sz w:val="28"/>
          <w:szCs w:val="28"/>
        </w:rPr>
        <w:t>тыс. руб., к 202</w:t>
      </w:r>
      <w:r w:rsidR="0086697A">
        <w:rPr>
          <w:bCs/>
          <w:sz w:val="28"/>
          <w:szCs w:val="28"/>
        </w:rPr>
        <w:t>6 году  851</w:t>
      </w:r>
      <w:r w:rsidR="00653B2A" w:rsidRPr="0086697A">
        <w:rPr>
          <w:bCs/>
          <w:sz w:val="28"/>
          <w:szCs w:val="28"/>
        </w:rPr>
        <w:t xml:space="preserve"> </w:t>
      </w:r>
      <w:r w:rsidRPr="0086697A">
        <w:rPr>
          <w:bCs/>
          <w:sz w:val="28"/>
          <w:szCs w:val="28"/>
        </w:rPr>
        <w:t>тыс. руб.</w:t>
      </w:r>
    </w:p>
    <w:p w:rsidR="00CE1939" w:rsidRPr="001B1FD1" w:rsidRDefault="00CE1939" w:rsidP="004201C5">
      <w:pPr>
        <w:pStyle w:val="af4"/>
        <w:ind w:firstLine="709"/>
        <w:jc w:val="both"/>
        <w:rPr>
          <w:bCs/>
          <w:sz w:val="28"/>
          <w:szCs w:val="28"/>
        </w:rPr>
      </w:pPr>
    </w:p>
    <w:p w:rsidR="008434BD" w:rsidRPr="001B1FD1" w:rsidRDefault="008434BD" w:rsidP="004201C5">
      <w:pPr>
        <w:pStyle w:val="af4"/>
        <w:ind w:firstLine="709"/>
        <w:jc w:val="both"/>
        <w:rPr>
          <w:b/>
          <w:sz w:val="28"/>
          <w:szCs w:val="28"/>
          <w:u w:val="single"/>
        </w:rPr>
      </w:pPr>
      <w:r w:rsidRPr="001B1FD1">
        <w:rPr>
          <w:b/>
          <w:sz w:val="28"/>
          <w:szCs w:val="28"/>
          <w:u w:val="single"/>
        </w:rPr>
        <w:t>ООО «УТ»</w:t>
      </w:r>
    </w:p>
    <w:p w:rsidR="00FA0B50" w:rsidRPr="001B1FD1" w:rsidRDefault="00FA0B50" w:rsidP="004201C5">
      <w:pPr>
        <w:pStyle w:val="af4"/>
        <w:ind w:firstLine="709"/>
        <w:jc w:val="both"/>
        <w:rPr>
          <w:bCs/>
          <w:sz w:val="28"/>
          <w:szCs w:val="28"/>
        </w:rPr>
      </w:pPr>
      <w:r w:rsidRPr="001B1FD1">
        <w:rPr>
          <w:sz w:val="28"/>
          <w:szCs w:val="28"/>
        </w:rPr>
        <w:t>По оценке 20</w:t>
      </w:r>
      <w:r w:rsidR="00FC40B2" w:rsidRPr="001B1FD1">
        <w:rPr>
          <w:sz w:val="28"/>
          <w:szCs w:val="28"/>
        </w:rPr>
        <w:t>2</w:t>
      </w:r>
      <w:r w:rsidR="001B1FD1">
        <w:rPr>
          <w:sz w:val="28"/>
          <w:szCs w:val="28"/>
        </w:rPr>
        <w:t>3</w:t>
      </w:r>
      <w:r w:rsidRPr="001B1FD1">
        <w:rPr>
          <w:sz w:val="28"/>
          <w:szCs w:val="28"/>
        </w:rPr>
        <w:t xml:space="preserve"> года у предприятия сложится </w:t>
      </w:r>
      <w:r w:rsidR="007F4794" w:rsidRPr="001B1FD1">
        <w:rPr>
          <w:sz w:val="28"/>
          <w:szCs w:val="28"/>
        </w:rPr>
        <w:t xml:space="preserve"> </w:t>
      </w:r>
      <w:r w:rsidR="00653B2A" w:rsidRPr="001B1FD1">
        <w:rPr>
          <w:sz w:val="28"/>
          <w:szCs w:val="28"/>
        </w:rPr>
        <w:t xml:space="preserve">убыток </w:t>
      </w:r>
      <w:r w:rsidR="007F4794" w:rsidRPr="001B1FD1">
        <w:rPr>
          <w:sz w:val="28"/>
          <w:szCs w:val="28"/>
        </w:rPr>
        <w:t xml:space="preserve">до налогообложения </w:t>
      </w:r>
      <w:r w:rsidRPr="001B1FD1">
        <w:rPr>
          <w:bCs/>
          <w:sz w:val="28"/>
          <w:szCs w:val="28"/>
        </w:rPr>
        <w:t xml:space="preserve">в сумме </w:t>
      </w:r>
      <w:r w:rsidR="001B1FD1">
        <w:rPr>
          <w:bCs/>
          <w:sz w:val="28"/>
          <w:szCs w:val="28"/>
        </w:rPr>
        <w:t>-3149</w:t>
      </w:r>
      <w:r w:rsidR="00653B2A" w:rsidRPr="001B1FD1">
        <w:rPr>
          <w:bCs/>
          <w:sz w:val="28"/>
          <w:szCs w:val="28"/>
        </w:rPr>
        <w:t xml:space="preserve"> </w:t>
      </w:r>
      <w:r w:rsidR="001B1FD1">
        <w:rPr>
          <w:bCs/>
          <w:sz w:val="28"/>
          <w:szCs w:val="28"/>
        </w:rPr>
        <w:t>тыс. рублей</w:t>
      </w:r>
      <w:r w:rsidR="00CE6464">
        <w:rPr>
          <w:bCs/>
          <w:sz w:val="28"/>
          <w:szCs w:val="28"/>
        </w:rPr>
        <w:t>.</w:t>
      </w:r>
      <w:r w:rsidR="001B1FD1">
        <w:rPr>
          <w:bCs/>
          <w:sz w:val="28"/>
          <w:szCs w:val="28"/>
        </w:rPr>
        <w:t xml:space="preserve"> </w:t>
      </w:r>
      <w:r w:rsidR="00CE6464">
        <w:rPr>
          <w:bCs/>
          <w:sz w:val="28"/>
          <w:szCs w:val="28"/>
        </w:rPr>
        <w:t>П</w:t>
      </w:r>
      <w:r w:rsidRPr="001B1FD1">
        <w:rPr>
          <w:bCs/>
          <w:sz w:val="28"/>
          <w:szCs w:val="28"/>
        </w:rPr>
        <w:t xml:space="preserve">о </w:t>
      </w:r>
      <w:r w:rsidR="00653B2A" w:rsidRPr="001B1FD1">
        <w:rPr>
          <w:bCs/>
          <w:sz w:val="28"/>
          <w:szCs w:val="28"/>
        </w:rPr>
        <w:t xml:space="preserve">прогнозу </w:t>
      </w:r>
      <w:r w:rsidRPr="001B1FD1">
        <w:rPr>
          <w:bCs/>
          <w:sz w:val="28"/>
          <w:szCs w:val="28"/>
        </w:rPr>
        <w:t>20</w:t>
      </w:r>
      <w:r w:rsidR="005F59A7" w:rsidRPr="001B1FD1">
        <w:rPr>
          <w:bCs/>
          <w:sz w:val="28"/>
          <w:szCs w:val="28"/>
        </w:rPr>
        <w:t>2</w:t>
      </w:r>
      <w:r w:rsidR="001B1FD1">
        <w:rPr>
          <w:bCs/>
          <w:sz w:val="28"/>
          <w:szCs w:val="28"/>
        </w:rPr>
        <w:t>4</w:t>
      </w:r>
      <w:r w:rsidRPr="001B1FD1">
        <w:rPr>
          <w:bCs/>
          <w:sz w:val="28"/>
          <w:szCs w:val="28"/>
        </w:rPr>
        <w:t xml:space="preserve"> года </w:t>
      </w:r>
      <w:r w:rsidR="00653B2A" w:rsidRPr="001B1FD1">
        <w:rPr>
          <w:bCs/>
          <w:sz w:val="28"/>
          <w:szCs w:val="28"/>
        </w:rPr>
        <w:t xml:space="preserve"> убыток составит –</w:t>
      </w:r>
      <w:r w:rsidRPr="001B1FD1">
        <w:rPr>
          <w:bCs/>
          <w:sz w:val="28"/>
          <w:szCs w:val="28"/>
        </w:rPr>
        <w:t xml:space="preserve"> </w:t>
      </w:r>
      <w:r w:rsidR="00CE6464">
        <w:rPr>
          <w:bCs/>
          <w:sz w:val="28"/>
          <w:szCs w:val="28"/>
        </w:rPr>
        <w:t>2 991</w:t>
      </w:r>
      <w:r w:rsidRPr="001B1FD1">
        <w:rPr>
          <w:bCs/>
          <w:sz w:val="28"/>
          <w:szCs w:val="28"/>
        </w:rPr>
        <w:t xml:space="preserve"> тыс.</w:t>
      </w:r>
      <w:r w:rsidR="007F4794" w:rsidRPr="001B1FD1">
        <w:rPr>
          <w:bCs/>
          <w:sz w:val="28"/>
          <w:szCs w:val="28"/>
        </w:rPr>
        <w:t xml:space="preserve"> </w:t>
      </w:r>
      <w:r w:rsidRPr="001B1FD1">
        <w:rPr>
          <w:bCs/>
          <w:sz w:val="28"/>
          <w:szCs w:val="28"/>
        </w:rPr>
        <w:t xml:space="preserve">руб., </w:t>
      </w:r>
      <w:r w:rsidR="003C73DC" w:rsidRPr="001B1FD1">
        <w:rPr>
          <w:bCs/>
          <w:sz w:val="28"/>
          <w:szCs w:val="28"/>
        </w:rPr>
        <w:t xml:space="preserve"> в 202</w:t>
      </w:r>
      <w:r w:rsidR="001B1FD1">
        <w:rPr>
          <w:bCs/>
          <w:sz w:val="28"/>
          <w:szCs w:val="28"/>
        </w:rPr>
        <w:t>5</w:t>
      </w:r>
      <w:r w:rsidR="003C73DC" w:rsidRPr="001B1FD1">
        <w:rPr>
          <w:bCs/>
          <w:sz w:val="28"/>
          <w:szCs w:val="28"/>
        </w:rPr>
        <w:t xml:space="preserve"> –</w:t>
      </w:r>
      <w:r w:rsidR="00CE6464">
        <w:rPr>
          <w:bCs/>
          <w:sz w:val="28"/>
          <w:szCs w:val="28"/>
        </w:rPr>
        <w:t>2 841</w:t>
      </w:r>
      <w:r w:rsidR="00653B2A" w:rsidRPr="001B1FD1">
        <w:rPr>
          <w:bCs/>
          <w:sz w:val="28"/>
          <w:szCs w:val="28"/>
        </w:rPr>
        <w:t xml:space="preserve"> </w:t>
      </w:r>
      <w:r w:rsidR="003C73DC" w:rsidRPr="001B1FD1">
        <w:rPr>
          <w:bCs/>
          <w:sz w:val="28"/>
          <w:szCs w:val="28"/>
        </w:rPr>
        <w:t>тыс.</w:t>
      </w:r>
      <w:r w:rsidR="00653B2A" w:rsidRPr="001B1FD1">
        <w:rPr>
          <w:bCs/>
          <w:sz w:val="28"/>
          <w:szCs w:val="28"/>
        </w:rPr>
        <w:t xml:space="preserve"> </w:t>
      </w:r>
      <w:r w:rsidR="003C73DC" w:rsidRPr="001B1FD1">
        <w:rPr>
          <w:bCs/>
          <w:sz w:val="28"/>
          <w:szCs w:val="28"/>
        </w:rPr>
        <w:t xml:space="preserve">руб., </w:t>
      </w:r>
      <w:r w:rsidR="00653B2A" w:rsidRPr="001B1FD1">
        <w:rPr>
          <w:bCs/>
          <w:sz w:val="28"/>
          <w:szCs w:val="28"/>
        </w:rPr>
        <w:t>в</w:t>
      </w:r>
      <w:r w:rsidRPr="001B1FD1">
        <w:rPr>
          <w:bCs/>
          <w:sz w:val="28"/>
          <w:szCs w:val="28"/>
        </w:rPr>
        <w:t xml:space="preserve"> 202</w:t>
      </w:r>
      <w:r w:rsidR="001B1FD1">
        <w:rPr>
          <w:bCs/>
          <w:sz w:val="28"/>
          <w:szCs w:val="28"/>
        </w:rPr>
        <w:t>6</w:t>
      </w:r>
      <w:r w:rsidRPr="001B1FD1">
        <w:rPr>
          <w:bCs/>
          <w:sz w:val="28"/>
          <w:szCs w:val="28"/>
        </w:rPr>
        <w:t xml:space="preserve"> году </w:t>
      </w:r>
      <w:r w:rsidR="00653B2A" w:rsidRPr="001B1FD1">
        <w:rPr>
          <w:bCs/>
          <w:sz w:val="28"/>
          <w:szCs w:val="28"/>
        </w:rPr>
        <w:t>–</w:t>
      </w:r>
      <w:r w:rsidRPr="001B1FD1">
        <w:rPr>
          <w:bCs/>
          <w:sz w:val="28"/>
          <w:szCs w:val="28"/>
        </w:rPr>
        <w:t xml:space="preserve"> </w:t>
      </w:r>
      <w:r w:rsidR="00CE6464">
        <w:rPr>
          <w:bCs/>
          <w:sz w:val="28"/>
          <w:szCs w:val="28"/>
        </w:rPr>
        <w:t>2 699</w:t>
      </w:r>
      <w:r w:rsidR="00653B2A" w:rsidRPr="001B1FD1">
        <w:rPr>
          <w:bCs/>
          <w:sz w:val="28"/>
          <w:szCs w:val="28"/>
        </w:rPr>
        <w:t xml:space="preserve"> </w:t>
      </w:r>
      <w:r w:rsidRPr="001B1FD1">
        <w:rPr>
          <w:bCs/>
          <w:sz w:val="28"/>
          <w:szCs w:val="28"/>
        </w:rPr>
        <w:t>тыс. рублей.</w:t>
      </w:r>
    </w:p>
    <w:p w:rsidR="00CE1939" w:rsidRPr="008B487B" w:rsidRDefault="00CE1939" w:rsidP="004201C5">
      <w:pPr>
        <w:pStyle w:val="af4"/>
        <w:ind w:firstLine="709"/>
        <w:jc w:val="both"/>
        <w:rPr>
          <w:bCs/>
          <w:sz w:val="28"/>
          <w:szCs w:val="28"/>
          <w:highlight w:val="yellow"/>
        </w:rPr>
      </w:pPr>
    </w:p>
    <w:p w:rsidR="00CE1939" w:rsidRPr="008B487B" w:rsidRDefault="00CE1939" w:rsidP="004201C5">
      <w:pPr>
        <w:pStyle w:val="af4"/>
        <w:ind w:firstLine="709"/>
        <w:jc w:val="both"/>
        <w:rPr>
          <w:bCs/>
          <w:sz w:val="28"/>
          <w:szCs w:val="28"/>
          <w:highlight w:val="yellow"/>
        </w:rPr>
      </w:pPr>
    </w:p>
    <w:p w:rsidR="008434BD" w:rsidRPr="00CE6464" w:rsidRDefault="008434BD" w:rsidP="004201C5">
      <w:pPr>
        <w:pStyle w:val="af4"/>
        <w:ind w:firstLine="709"/>
        <w:jc w:val="both"/>
        <w:rPr>
          <w:b/>
          <w:sz w:val="28"/>
          <w:szCs w:val="28"/>
          <w:u w:val="single"/>
        </w:rPr>
      </w:pPr>
      <w:r w:rsidRPr="00CE6464">
        <w:rPr>
          <w:b/>
          <w:sz w:val="28"/>
          <w:szCs w:val="28"/>
          <w:u w:val="single"/>
        </w:rPr>
        <w:t>ООО «ОПХ Север»</w:t>
      </w:r>
    </w:p>
    <w:p w:rsidR="00FA0B50" w:rsidRPr="00CE6464" w:rsidRDefault="00FA0B50" w:rsidP="004201C5">
      <w:pPr>
        <w:pStyle w:val="af4"/>
        <w:ind w:firstLine="709"/>
        <w:jc w:val="both"/>
        <w:rPr>
          <w:sz w:val="28"/>
          <w:szCs w:val="28"/>
        </w:rPr>
      </w:pPr>
      <w:r w:rsidRPr="00CE6464">
        <w:rPr>
          <w:sz w:val="28"/>
          <w:szCs w:val="28"/>
        </w:rPr>
        <w:t>В результате финансово-хозяйственной деятельности предприятием по оценке 20</w:t>
      </w:r>
      <w:r w:rsidR="002132D6" w:rsidRPr="00CE6464">
        <w:rPr>
          <w:sz w:val="28"/>
          <w:szCs w:val="28"/>
        </w:rPr>
        <w:t>2</w:t>
      </w:r>
      <w:r w:rsidR="00CE6464">
        <w:rPr>
          <w:sz w:val="28"/>
          <w:szCs w:val="28"/>
        </w:rPr>
        <w:t>3</w:t>
      </w:r>
      <w:r w:rsidRPr="00CE6464">
        <w:rPr>
          <w:sz w:val="28"/>
          <w:szCs w:val="28"/>
        </w:rPr>
        <w:t xml:space="preserve"> года ожидается </w:t>
      </w:r>
      <w:r w:rsidR="001608A8" w:rsidRPr="00CE6464">
        <w:rPr>
          <w:sz w:val="28"/>
          <w:szCs w:val="28"/>
        </w:rPr>
        <w:t>убыток</w:t>
      </w:r>
      <w:r w:rsidR="007F4794" w:rsidRPr="00CE6464">
        <w:rPr>
          <w:sz w:val="28"/>
          <w:szCs w:val="28"/>
        </w:rPr>
        <w:t xml:space="preserve"> до налогообложения </w:t>
      </w:r>
      <w:r w:rsidRPr="00CE6464">
        <w:rPr>
          <w:sz w:val="28"/>
          <w:szCs w:val="28"/>
        </w:rPr>
        <w:t xml:space="preserve">в размере </w:t>
      </w:r>
      <w:r w:rsidR="00653B2A" w:rsidRPr="00CE6464">
        <w:rPr>
          <w:sz w:val="28"/>
          <w:szCs w:val="28"/>
        </w:rPr>
        <w:t xml:space="preserve">1 </w:t>
      </w:r>
      <w:r w:rsidR="00CE6464">
        <w:rPr>
          <w:sz w:val="28"/>
          <w:szCs w:val="28"/>
        </w:rPr>
        <w:t>673</w:t>
      </w:r>
      <w:r w:rsidRPr="00CE6464">
        <w:rPr>
          <w:sz w:val="28"/>
          <w:szCs w:val="28"/>
        </w:rPr>
        <w:t xml:space="preserve"> тыс. руб.  </w:t>
      </w:r>
      <w:r w:rsidR="005F5FA4" w:rsidRPr="00CE6464">
        <w:rPr>
          <w:bCs/>
          <w:sz w:val="28"/>
          <w:szCs w:val="28"/>
        </w:rPr>
        <w:t xml:space="preserve">По </w:t>
      </w:r>
      <w:r w:rsidR="00653B2A" w:rsidRPr="00CE6464">
        <w:rPr>
          <w:bCs/>
          <w:sz w:val="28"/>
          <w:szCs w:val="28"/>
        </w:rPr>
        <w:t>прогнозу</w:t>
      </w:r>
      <w:r w:rsidR="005F5FA4" w:rsidRPr="00CE6464">
        <w:rPr>
          <w:bCs/>
          <w:sz w:val="28"/>
          <w:szCs w:val="28"/>
        </w:rPr>
        <w:t xml:space="preserve"> 20</w:t>
      </w:r>
      <w:r w:rsidR="005F59A7" w:rsidRPr="00CE6464">
        <w:rPr>
          <w:bCs/>
          <w:sz w:val="28"/>
          <w:szCs w:val="28"/>
        </w:rPr>
        <w:t>2</w:t>
      </w:r>
      <w:r w:rsidR="00CE6464">
        <w:rPr>
          <w:bCs/>
          <w:sz w:val="28"/>
          <w:szCs w:val="28"/>
        </w:rPr>
        <w:t>4</w:t>
      </w:r>
      <w:r w:rsidR="005F5FA4" w:rsidRPr="00CE6464">
        <w:rPr>
          <w:bCs/>
          <w:sz w:val="28"/>
          <w:szCs w:val="28"/>
        </w:rPr>
        <w:t xml:space="preserve"> года планируется </w:t>
      </w:r>
      <w:r w:rsidRPr="00CE6464">
        <w:rPr>
          <w:sz w:val="28"/>
          <w:szCs w:val="28"/>
        </w:rPr>
        <w:t xml:space="preserve">получение </w:t>
      </w:r>
      <w:r w:rsidR="001608A8" w:rsidRPr="00CE6464">
        <w:rPr>
          <w:sz w:val="28"/>
          <w:szCs w:val="28"/>
        </w:rPr>
        <w:t>убытка</w:t>
      </w:r>
      <w:r w:rsidR="007F4794" w:rsidRPr="00CE6464">
        <w:rPr>
          <w:sz w:val="28"/>
          <w:szCs w:val="28"/>
        </w:rPr>
        <w:t xml:space="preserve"> до налогообложения</w:t>
      </w:r>
      <w:r w:rsidRPr="00CE6464">
        <w:rPr>
          <w:sz w:val="28"/>
          <w:szCs w:val="28"/>
        </w:rPr>
        <w:t xml:space="preserve"> </w:t>
      </w:r>
      <w:r w:rsidR="005F5FA4" w:rsidRPr="00CE6464">
        <w:rPr>
          <w:sz w:val="28"/>
          <w:szCs w:val="28"/>
        </w:rPr>
        <w:t>в размере</w:t>
      </w:r>
      <w:r w:rsidR="001608A8" w:rsidRPr="00CE6464">
        <w:rPr>
          <w:sz w:val="28"/>
          <w:szCs w:val="28"/>
        </w:rPr>
        <w:t xml:space="preserve"> 1 </w:t>
      </w:r>
      <w:r w:rsidR="00CE6464">
        <w:rPr>
          <w:sz w:val="28"/>
          <w:szCs w:val="28"/>
        </w:rPr>
        <w:t>589</w:t>
      </w:r>
      <w:r w:rsidR="00653B2A" w:rsidRPr="00CE6464">
        <w:rPr>
          <w:sz w:val="28"/>
          <w:szCs w:val="28"/>
        </w:rPr>
        <w:t xml:space="preserve"> тыс. руб., </w:t>
      </w:r>
      <w:r w:rsidR="005F5FA4" w:rsidRPr="00CE6464">
        <w:rPr>
          <w:sz w:val="28"/>
          <w:szCs w:val="28"/>
        </w:rPr>
        <w:t>к 202</w:t>
      </w:r>
      <w:r w:rsidR="00CE6464">
        <w:rPr>
          <w:sz w:val="28"/>
          <w:szCs w:val="28"/>
        </w:rPr>
        <w:t>5</w:t>
      </w:r>
      <w:r w:rsidR="005F5FA4" w:rsidRPr="00CE6464">
        <w:rPr>
          <w:sz w:val="28"/>
          <w:szCs w:val="28"/>
        </w:rPr>
        <w:t xml:space="preserve"> году</w:t>
      </w:r>
      <w:r w:rsidR="001608A8" w:rsidRPr="00CE6464">
        <w:rPr>
          <w:sz w:val="28"/>
          <w:szCs w:val="28"/>
        </w:rPr>
        <w:t xml:space="preserve"> </w:t>
      </w:r>
      <w:r w:rsidR="005F5FA4" w:rsidRPr="00CE6464">
        <w:rPr>
          <w:sz w:val="28"/>
          <w:szCs w:val="28"/>
        </w:rPr>
        <w:t xml:space="preserve">– </w:t>
      </w:r>
      <w:r w:rsidR="00653B2A" w:rsidRPr="00CE6464">
        <w:rPr>
          <w:sz w:val="28"/>
          <w:szCs w:val="28"/>
        </w:rPr>
        <w:t xml:space="preserve">1 </w:t>
      </w:r>
      <w:r w:rsidR="00CE6464">
        <w:rPr>
          <w:sz w:val="28"/>
          <w:szCs w:val="28"/>
        </w:rPr>
        <w:t>509</w:t>
      </w:r>
      <w:r w:rsidR="005F5FA4" w:rsidRPr="00CE6464">
        <w:rPr>
          <w:sz w:val="28"/>
          <w:szCs w:val="28"/>
        </w:rPr>
        <w:t xml:space="preserve"> тыс. руб.</w:t>
      </w:r>
      <w:r w:rsidR="002132D6" w:rsidRPr="00CE6464">
        <w:rPr>
          <w:sz w:val="28"/>
          <w:szCs w:val="28"/>
        </w:rPr>
        <w:t>, к 202</w:t>
      </w:r>
      <w:r w:rsidR="00CE6464">
        <w:rPr>
          <w:sz w:val="28"/>
          <w:szCs w:val="28"/>
        </w:rPr>
        <w:t>6</w:t>
      </w:r>
      <w:r w:rsidR="001608A8" w:rsidRPr="00CE6464">
        <w:rPr>
          <w:sz w:val="28"/>
          <w:szCs w:val="28"/>
        </w:rPr>
        <w:t xml:space="preserve"> году – </w:t>
      </w:r>
      <w:r w:rsidR="00653B2A" w:rsidRPr="00CE6464">
        <w:rPr>
          <w:sz w:val="28"/>
          <w:szCs w:val="28"/>
        </w:rPr>
        <w:t xml:space="preserve">1 </w:t>
      </w:r>
      <w:r w:rsidR="00CE6464">
        <w:rPr>
          <w:sz w:val="28"/>
          <w:szCs w:val="28"/>
        </w:rPr>
        <w:t>433</w:t>
      </w:r>
      <w:r w:rsidR="001608A8" w:rsidRPr="00CE6464">
        <w:rPr>
          <w:sz w:val="28"/>
          <w:szCs w:val="28"/>
        </w:rPr>
        <w:t xml:space="preserve"> тыс. руб.</w:t>
      </w:r>
    </w:p>
    <w:p w:rsidR="00CE1939" w:rsidRPr="008B487B" w:rsidRDefault="00CE1939" w:rsidP="004201C5">
      <w:pPr>
        <w:pStyle w:val="af4"/>
        <w:ind w:firstLine="709"/>
        <w:jc w:val="both"/>
        <w:rPr>
          <w:sz w:val="28"/>
          <w:szCs w:val="28"/>
          <w:highlight w:val="yellow"/>
        </w:rPr>
      </w:pPr>
    </w:p>
    <w:p w:rsidR="00B966D2" w:rsidRDefault="00B966D2" w:rsidP="00811AFD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</w:p>
    <w:p w:rsidR="00B966D2" w:rsidRDefault="00B966D2" w:rsidP="00811AFD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</w:p>
    <w:p w:rsidR="00B966D2" w:rsidRDefault="00B966D2" w:rsidP="00811AFD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</w:p>
    <w:p w:rsidR="00B966D2" w:rsidRDefault="00B966D2" w:rsidP="00811AFD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</w:p>
    <w:p w:rsidR="00B966D2" w:rsidRDefault="00B966D2" w:rsidP="00811AFD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</w:p>
    <w:p w:rsidR="00B966D2" w:rsidRDefault="00B966D2" w:rsidP="00811AFD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</w:p>
    <w:p w:rsidR="00811AFD" w:rsidRPr="00CE6464" w:rsidRDefault="008F0F98" w:rsidP="00811AFD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  <w:r w:rsidRPr="00CE6464">
        <w:rPr>
          <w:b/>
          <w:sz w:val="28"/>
          <w:szCs w:val="28"/>
          <w:u w:val="single"/>
        </w:rPr>
        <w:t xml:space="preserve">План численности работников анализируемых предприятий </w:t>
      </w:r>
    </w:p>
    <w:p w:rsidR="00811AFD" w:rsidRPr="008B487B" w:rsidRDefault="00811AFD" w:rsidP="00811AFD">
      <w:pPr>
        <w:tabs>
          <w:tab w:val="left" w:pos="3431"/>
        </w:tabs>
        <w:jc w:val="center"/>
        <w:rPr>
          <w:b/>
          <w:sz w:val="28"/>
          <w:szCs w:val="28"/>
          <w:highlight w:val="yellow"/>
        </w:rPr>
      </w:pPr>
    </w:p>
    <w:p w:rsidR="00811AFD" w:rsidRPr="00BB4DE6" w:rsidRDefault="00811AFD" w:rsidP="00811AFD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BB4DE6">
        <w:rPr>
          <w:b/>
          <w:sz w:val="28"/>
          <w:szCs w:val="28"/>
          <w:u w:val="single"/>
        </w:rPr>
        <w:t xml:space="preserve">МУП «УККР» </w:t>
      </w:r>
    </w:p>
    <w:p w:rsidR="00811AFD" w:rsidRPr="00BB4DE6" w:rsidRDefault="00811AFD" w:rsidP="00811AFD">
      <w:pPr>
        <w:ind w:firstLine="709"/>
        <w:jc w:val="both"/>
        <w:rPr>
          <w:sz w:val="28"/>
          <w:szCs w:val="28"/>
        </w:rPr>
      </w:pPr>
      <w:r w:rsidRPr="00BB4DE6">
        <w:rPr>
          <w:sz w:val="28"/>
          <w:szCs w:val="28"/>
        </w:rPr>
        <w:t>Численность работающих в МУП «УККР» к 202</w:t>
      </w:r>
      <w:r w:rsidR="00BB4DE6" w:rsidRPr="00BB4DE6">
        <w:rPr>
          <w:sz w:val="28"/>
          <w:szCs w:val="28"/>
        </w:rPr>
        <w:t>6</w:t>
      </w:r>
      <w:r w:rsidRPr="00BB4DE6">
        <w:rPr>
          <w:sz w:val="28"/>
          <w:szCs w:val="28"/>
        </w:rPr>
        <w:t xml:space="preserve"> году составит </w:t>
      </w:r>
      <w:r w:rsidR="00AF5E8B" w:rsidRPr="00AF5E8B">
        <w:rPr>
          <w:sz w:val="28"/>
          <w:szCs w:val="28"/>
        </w:rPr>
        <w:t>481</w:t>
      </w:r>
      <w:r w:rsidR="000E43B0" w:rsidRPr="00AF5E8B">
        <w:rPr>
          <w:sz w:val="28"/>
          <w:szCs w:val="28"/>
        </w:rPr>
        <w:t xml:space="preserve"> </w:t>
      </w:r>
      <w:r w:rsidRPr="00BB4DE6">
        <w:rPr>
          <w:sz w:val="28"/>
          <w:szCs w:val="28"/>
        </w:rPr>
        <w:t>человек.</w:t>
      </w:r>
    </w:p>
    <w:p w:rsidR="00811AFD" w:rsidRPr="00BB4DE6" w:rsidRDefault="00811AFD" w:rsidP="00811AFD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BB4DE6">
        <w:rPr>
          <w:b/>
          <w:sz w:val="28"/>
          <w:szCs w:val="28"/>
          <w:u w:val="single"/>
        </w:rPr>
        <w:t>МП «Хлебопек»</w:t>
      </w:r>
    </w:p>
    <w:p w:rsidR="00811AFD" w:rsidRPr="00BB4DE6" w:rsidRDefault="00811AFD" w:rsidP="00811AFD">
      <w:pPr>
        <w:pStyle w:val="af4"/>
        <w:ind w:firstLine="709"/>
        <w:jc w:val="both"/>
        <w:rPr>
          <w:sz w:val="28"/>
          <w:szCs w:val="28"/>
        </w:rPr>
      </w:pPr>
      <w:r w:rsidRPr="00BB4DE6">
        <w:rPr>
          <w:sz w:val="28"/>
          <w:szCs w:val="28"/>
        </w:rPr>
        <w:t>Численность работающих на МП «Хлебопек» к 202</w:t>
      </w:r>
      <w:r w:rsidR="00BB4DE6">
        <w:rPr>
          <w:sz w:val="28"/>
          <w:szCs w:val="28"/>
        </w:rPr>
        <w:t>6</w:t>
      </w:r>
      <w:r w:rsidRPr="00BB4DE6">
        <w:rPr>
          <w:sz w:val="28"/>
          <w:szCs w:val="28"/>
        </w:rPr>
        <w:t xml:space="preserve"> году составит</w:t>
      </w:r>
      <w:r w:rsidR="00AF5E8B">
        <w:rPr>
          <w:sz w:val="28"/>
          <w:szCs w:val="28"/>
        </w:rPr>
        <w:t xml:space="preserve"> </w:t>
      </w:r>
      <w:r w:rsidR="00AF5E8B" w:rsidRPr="00AF5E8B">
        <w:rPr>
          <w:sz w:val="28"/>
          <w:szCs w:val="28"/>
        </w:rPr>
        <w:t>51</w:t>
      </w:r>
      <w:r w:rsidRPr="008B487B">
        <w:rPr>
          <w:sz w:val="28"/>
          <w:szCs w:val="28"/>
          <w:highlight w:val="yellow"/>
        </w:rPr>
        <w:t xml:space="preserve"> </w:t>
      </w:r>
      <w:r w:rsidRPr="00BB4DE6">
        <w:rPr>
          <w:sz w:val="28"/>
          <w:szCs w:val="28"/>
        </w:rPr>
        <w:t>человек</w:t>
      </w:r>
      <w:r w:rsidR="001608A8" w:rsidRPr="00BB4DE6">
        <w:rPr>
          <w:sz w:val="28"/>
          <w:szCs w:val="28"/>
        </w:rPr>
        <w:t>а</w:t>
      </w:r>
      <w:r w:rsidRPr="00BB4DE6">
        <w:rPr>
          <w:sz w:val="28"/>
          <w:szCs w:val="28"/>
        </w:rPr>
        <w:t>.</w:t>
      </w:r>
    </w:p>
    <w:p w:rsidR="00811AFD" w:rsidRPr="00BB4DE6" w:rsidRDefault="00811AFD" w:rsidP="00811AFD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BB4DE6">
        <w:rPr>
          <w:b/>
          <w:sz w:val="28"/>
          <w:szCs w:val="28"/>
          <w:u w:val="single"/>
        </w:rPr>
        <w:t>ООО «УТ»</w:t>
      </w:r>
    </w:p>
    <w:p w:rsidR="00811AFD" w:rsidRPr="00BB4DE6" w:rsidRDefault="00811AFD" w:rsidP="00811AFD">
      <w:pPr>
        <w:ind w:firstLine="709"/>
        <w:jc w:val="both"/>
        <w:outlineLvl w:val="1"/>
        <w:rPr>
          <w:sz w:val="28"/>
          <w:szCs w:val="28"/>
        </w:rPr>
      </w:pPr>
      <w:r w:rsidRPr="00BB4DE6">
        <w:rPr>
          <w:sz w:val="28"/>
          <w:szCs w:val="28"/>
        </w:rPr>
        <w:t xml:space="preserve">Численность работающих на ООО «УТ» </w:t>
      </w:r>
      <w:r w:rsidR="002132D6" w:rsidRPr="00BB4DE6">
        <w:rPr>
          <w:sz w:val="28"/>
          <w:szCs w:val="28"/>
        </w:rPr>
        <w:t xml:space="preserve"> в 202</w:t>
      </w:r>
      <w:r w:rsidR="00BB4DE6">
        <w:rPr>
          <w:sz w:val="28"/>
          <w:szCs w:val="28"/>
        </w:rPr>
        <w:t>6</w:t>
      </w:r>
      <w:r w:rsidR="002132D6" w:rsidRPr="00BB4DE6">
        <w:rPr>
          <w:sz w:val="28"/>
          <w:szCs w:val="28"/>
        </w:rPr>
        <w:t xml:space="preserve"> году составит </w:t>
      </w:r>
      <w:r w:rsidR="000E43B0" w:rsidRPr="00AF5E8B">
        <w:rPr>
          <w:sz w:val="28"/>
          <w:szCs w:val="28"/>
        </w:rPr>
        <w:t>102</w:t>
      </w:r>
      <w:r w:rsidR="002132D6" w:rsidRPr="00AF5E8B">
        <w:rPr>
          <w:sz w:val="28"/>
          <w:szCs w:val="28"/>
        </w:rPr>
        <w:t xml:space="preserve"> </w:t>
      </w:r>
      <w:r w:rsidR="002132D6" w:rsidRPr="00BB4DE6">
        <w:rPr>
          <w:sz w:val="28"/>
          <w:szCs w:val="28"/>
        </w:rPr>
        <w:t>человек</w:t>
      </w:r>
      <w:r w:rsidR="00AF5E8B">
        <w:rPr>
          <w:sz w:val="28"/>
          <w:szCs w:val="28"/>
        </w:rPr>
        <w:t>а</w:t>
      </w:r>
      <w:r w:rsidR="002132D6" w:rsidRPr="00BB4DE6">
        <w:rPr>
          <w:sz w:val="28"/>
          <w:szCs w:val="28"/>
        </w:rPr>
        <w:t>.</w:t>
      </w:r>
    </w:p>
    <w:p w:rsidR="00811AFD" w:rsidRPr="00BB4DE6" w:rsidRDefault="00811AFD" w:rsidP="00811AFD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BB4DE6">
        <w:rPr>
          <w:b/>
          <w:sz w:val="28"/>
          <w:szCs w:val="28"/>
          <w:u w:val="single"/>
        </w:rPr>
        <w:t>ООО «ОПХ Север»</w:t>
      </w:r>
    </w:p>
    <w:p w:rsidR="00811AFD" w:rsidRPr="008B487B" w:rsidRDefault="00811AFD" w:rsidP="00811AFD">
      <w:pPr>
        <w:ind w:firstLine="709"/>
        <w:jc w:val="both"/>
        <w:outlineLvl w:val="1"/>
        <w:rPr>
          <w:sz w:val="28"/>
          <w:szCs w:val="28"/>
          <w:highlight w:val="yellow"/>
        </w:rPr>
      </w:pPr>
      <w:r w:rsidRPr="00BB4DE6">
        <w:rPr>
          <w:sz w:val="28"/>
          <w:szCs w:val="28"/>
        </w:rPr>
        <w:t>Численность рабо</w:t>
      </w:r>
      <w:r w:rsidR="002132D6" w:rsidRPr="00BB4DE6">
        <w:rPr>
          <w:sz w:val="28"/>
          <w:szCs w:val="28"/>
        </w:rPr>
        <w:t>тающих в ООО «ОПХ «Север» к</w:t>
      </w:r>
      <w:r w:rsidRPr="00BB4DE6">
        <w:rPr>
          <w:sz w:val="28"/>
          <w:szCs w:val="28"/>
        </w:rPr>
        <w:t xml:space="preserve"> 20</w:t>
      </w:r>
      <w:r w:rsidR="002132D6" w:rsidRPr="00BB4DE6">
        <w:rPr>
          <w:sz w:val="28"/>
          <w:szCs w:val="28"/>
        </w:rPr>
        <w:t>2</w:t>
      </w:r>
      <w:r w:rsidR="00BB4DE6">
        <w:rPr>
          <w:sz w:val="28"/>
          <w:szCs w:val="28"/>
        </w:rPr>
        <w:t>6</w:t>
      </w:r>
      <w:r w:rsidRPr="00BB4DE6">
        <w:rPr>
          <w:sz w:val="28"/>
          <w:szCs w:val="28"/>
        </w:rPr>
        <w:t xml:space="preserve"> году составит </w:t>
      </w:r>
      <w:r w:rsidR="001608A8" w:rsidRPr="00AF5E8B">
        <w:rPr>
          <w:sz w:val="28"/>
          <w:szCs w:val="28"/>
        </w:rPr>
        <w:t>2</w:t>
      </w:r>
      <w:r w:rsidR="002132D6" w:rsidRPr="00AF5E8B">
        <w:rPr>
          <w:sz w:val="28"/>
          <w:szCs w:val="28"/>
        </w:rPr>
        <w:t xml:space="preserve"> </w:t>
      </w:r>
      <w:r w:rsidR="002132D6" w:rsidRPr="00BB4DE6">
        <w:rPr>
          <w:sz w:val="28"/>
          <w:szCs w:val="28"/>
        </w:rPr>
        <w:t>человека.</w:t>
      </w:r>
    </w:p>
    <w:p w:rsidR="009B61F9" w:rsidRPr="008B487B" w:rsidRDefault="009B61F9" w:rsidP="00C104C5">
      <w:pPr>
        <w:tabs>
          <w:tab w:val="left" w:pos="3181"/>
        </w:tabs>
        <w:jc w:val="center"/>
        <w:rPr>
          <w:b/>
          <w:sz w:val="24"/>
          <w:szCs w:val="24"/>
          <w:highlight w:val="yellow"/>
        </w:rPr>
      </w:pPr>
    </w:p>
    <w:p w:rsidR="00B432CD" w:rsidRPr="008B487B" w:rsidRDefault="00B432CD" w:rsidP="00C104C5">
      <w:pPr>
        <w:tabs>
          <w:tab w:val="left" w:pos="3181"/>
        </w:tabs>
        <w:jc w:val="center"/>
        <w:rPr>
          <w:b/>
          <w:sz w:val="24"/>
          <w:szCs w:val="24"/>
          <w:highlight w:val="yellow"/>
        </w:rPr>
      </w:pPr>
    </w:p>
    <w:p w:rsidR="006D64C6" w:rsidRPr="008B487B" w:rsidRDefault="006D64C6" w:rsidP="00C104C5">
      <w:pPr>
        <w:tabs>
          <w:tab w:val="left" w:pos="3181"/>
        </w:tabs>
        <w:jc w:val="center"/>
        <w:rPr>
          <w:b/>
          <w:sz w:val="24"/>
          <w:szCs w:val="24"/>
          <w:highlight w:val="yellow"/>
        </w:rPr>
      </w:pPr>
    </w:p>
    <w:p w:rsidR="00BB4DE6" w:rsidRPr="000A12DC" w:rsidRDefault="00BB4DE6" w:rsidP="00BB4DE6">
      <w:pPr>
        <w:tabs>
          <w:tab w:val="left" w:pos="7655"/>
        </w:tabs>
        <w:ind w:left="-284" w:firstLine="284"/>
        <w:jc w:val="both"/>
        <w:rPr>
          <w:sz w:val="28"/>
          <w:szCs w:val="28"/>
        </w:rPr>
      </w:pPr>
      <w:r w:rsidRPr="000A12DC">
        <w:rPr>
          <w:sz w:val="28"/>
          <w:szCs w:val="28"/>
        </w:rPr>
        <w:t>Заместитель главы района</w:t>
      </w:r>
    </w:p>
    <w:p w:rsidR="00BB4DE6" w:rsidRPr="000A12DC" w:rsidRDefault="00BB4DE6" w:rsidP="00BB4DE6">
      <w:pPr>
        <w:tabs>
          <w:tab w:val="left" w:pos="7655"/>
        </w:tabs>
        <w:ind w:left="-284" w:firstLine="284"/>
        <w:jc w:val="both"/>
        <w:rPr>
          <w:sz w:val="28"/>
          <w:szCs w:val="28"/>
        </w:rPr>
      </w:pPr>
      <w:r w:rsidRPr="000A12DC">
        <w:rPr>
          <w:sz w:val="28"/>
          <w:szCs w:val="28"/>
        </w:rPr>
        <w:t xml:space="preserve">по экономике, анализу и </w:t>
      </w:r>
    </w:p>
    <w:p w:rsidR="00BB4DE6" w:rsidRPr="000A12DC" w:rsidRDefault="00BB4DE6" w:rsidP="00BB4DE6">
      <w:pPr>
        <w:tabs>
          <w:tab w:val="right" w:pos="9639"/>
        </w:tabs>
        <w:ind w:left="-284" w:firstLine="284"/>
        <w:jc w:val="both"/>
        <w:rPr>
          <w:sz w:val="28"/>
          <w:szCs w:val="28"/>
        </w:rPr>
      </w:pPr>
      <w:r w:rsidRPr="000A12DC">
        <w:rPr>
          <w:sz w:val="28"/>
          <w:szCs w:val="28"/>
        </w:rPr>
        <w:t xml:space="preserve">прогнозированию           </w:t>
      </w:r>
      <w:r>
        <w:rPr>
          <w:sz w:val="28"/>
          <w:szCs w:val="28"/>
        </w:rPr>
        <w:t xml:space="preserve">                           </w:t>
      </w:r>
      <w:r w:rsidRPr="000A12D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</w:t>
      </w:r>
      <w:r w:rsidRPr="000A12DC">
        <w:rPr>
          <w:sz w:val="28"/>
          <w:szCs w:val="28"/>
        </w:rPr>
        <w:t xml:space="preserve"> О. Н. Овчар</w:t>
      </w:r>
    </w:p>
    <w:p w:rsidR="001954CF" w:rsidRPr="008B487B" w:rsidRDefault="001954CF" w:rsidP="00512876">
      <w:pPr>
        <w:shd w:val="clear" w:color="auto" w:fill="FFFFFF"/>
        <w:tabs>
          <w:tab w:val="left" w:pos="1134"/>
        </w:tabs>
        <w:jc w:val="both"/>
        <w:rPr>
          <w:sz w:val="28"/>
          <w:szCs w:val="28"/>
          <w:highlight w:val="yellow"/>
        </w:rPr>
      </w:pPr>
    </w:p>
    <w:p w:rsidR="00715647" w:rsidRPr="008B487B" w:rsidRDefault="00715647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1D07DF" w:rsidRPr="008B487B" w:rsidRDefault="001D07DF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CF0F37" w:rsidRPr="008B487B" w:rsidRDefault="00CF0F37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1D07DF" w:rsidRPr="008B487B" w:rsidRDefault="001D07DF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1D07DF" w:rsidRPr="008B487B" w:rsidRDefault="001D07DF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1D07DF" w:rsidRPr="008B487B" w:rsidRDefault="001D07DF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1D07DF" w:rsidRPr="008B487B" w:rsidRDefault="001D07DF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1D07DF" w:rsidRPr="008B487B" w:rsidRDefault="001D07DF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1D07DF" w:rsidRPr="008B487B" w:rsidRDefault="001D07DF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2132D6" w:rsidRPr="008B487B" w:rsidRDefault="002132D6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37F80" w:rsidRPr="008B487B" w:rsidRDefault="00637F80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37F80" w:rsidRPr="008B487B" w:rsidRDefault="00637F80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37F80" w:rsidRPr="008B487B" w:rsidRDefault="00637F80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37F80" w:rsidRPr="008B487B" w:rsidRDefault="00637F80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37F80" w:rsidRPr="008B487B" w:rsidRDefault="00637F80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8B487B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8B487B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8B487B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8B487B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8B487B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8B487B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8B487B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8B487B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B966D2" w:rsidRDefault="00B966D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B966D2" w:rsidRDefault="00B966D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B966D2" w:rsidRDefault="00B966D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B966D2" w:rsidRDefault="00B966D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B966D2" w:rsidRDefault="00B966D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B966D2" w:rsidRDefault="00B966D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B966D2" w:rsidRDefault="00B966D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B966D2" w:rsidRPr="008B487B" w:rsidRDefault="00B966D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F0F98" w:rsidRPr="008B487B" w:rsidRDefault="008F0F98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980C52" w:rsidRPr="00CE6464" w:rsidRDefault="00CE6464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</w:rPr>
      </w:pPr>
      <w:r>
        <w:rPr>
          <w:sz w:val="18"/>
          <w:szCs w:val="18"/>
        </w:rPr>
        <w:t>Дохторова Надежда Ивановна</w:t>
      </w:r>
    </w:p>
    <w:p w:rsidR="004F6213" w:rsidRPr="00CF0F37" w:rsidRDefault="00980C52" w:rsidP="00512876">
      <w:pPr>
        <w:shd w:val="clear" w:color="auto" w:fill="FFFFFF"/>
        <w:tabs>
          <w:tab w:val="left" w:pos="1134"/>
        </w:tabs>
        <w:jc w:val="both"/>
        <w:rPr>
          <w:sz w:val="18"/>
          <w:szCs w:val="18"/>
        </w:rPr>
      </w:pPr>
      <w:r w:rsidRPr="00CE6464">
        <w:rPr>
          <w:sz w:val="18"/>
          <w:szCs w:val="18"/>
        </w:rPr>
        <w:t xml:space="preserve">8 (39160) </w:t>
      </w:r>
      <w:r w:rsidR="004F6213" w:rsidRPr="00CE6464">
        <w:rPr>
          <w:sz w:val="18"/>
          <w:szCs w:val="18"/>
        </w:rPr>
        <w:t>21-0-78</w:t>
      </w:r>
    </w:p>
    <w:sectPr w:rsidR="004F6213" w:rsidRPr="00CF0F37" w:rsidSect="00C07BB8">
      <w:footerReference w:type="even" r:id="rId32"/>
      <w:footerReference w:type="default" r:id="rId33"/>
      <w:pgSz w:w="11906" w:h="16838"/>
      <w:pgMar w:top="624" w:right="907" w:bottom="24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F18" w:rsidRDefault="00C04F18">
      <w:r>
        <w:separator/>
      </w:r>
    </w:p>
  </w:endnote>
  <w:endnote w:type="continuationSeparator" w:id="0">
    <w:p w:rsidR="00C04F18" w:rsidRDefault="00C0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18" w:rsidRDefault="00C04F18" w:rsidP="008A76D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4F18" w:rsidRDefault="00C04F18" w:rsidP="00E25AB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18" w:rsidRDefault="00C04F18" w:rsidP="008A76D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027C">
      <w:rPr>
        <w:rStyle w:val="a7"/>
        <w:noProof/>
      </w:rPr>
      <w:t>3</w:t>
    </w:r>
    <w:r>
      <w:rPr>
        <w:rStyle w:val="a7"/>
      </w:rPr>
      <w:fldChar w:fldCharType="end"/>
    </w:r>
  </w:p>
  <w:p w:rsidR="00C04F18" w:rsidRDefault="00C04F18" w:rsidP="00E25AB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F18" w:rsidRDefault="00C04F18">
      <w:r>
        <w:separator/>
      </w:r>
    </w:p>
  </w:footnote>
  <w:footnote w:type="continuationSeparator" w:id="0">
    <w:p w:rsidR="00C04F18" w:rsidRDefault="00C04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094C1B"/>
    <w:multiLevelType w:val="hybridMultilevel"/>
    <w:tmpl w:val="960CAF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E100238"/>
    <w:multiLevelType w:val="hybridMultilevel"/>
    <w:tmpl w:val="EB3E66FA"/>
    <w:lvl w:ilvl="0" w:tplc="F3C0BC7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743AE4"/>
    <w:multiLevelType w:val="hybridMultilevel"/>
    <w:tmpl w:val="8F30BC58"/>
    <w:lvl w:ilvl="0" w:tplc="21B8FE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65C49"/>
    <w:multiLevelType w:val="hybridMultilevel"/>
    <w:tmpl w:val="4A32D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C54DF2"/>
    <w:multiLevelType w:val="hybridMultilevel"/>
    <w:tmpl w:val="24123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A6336"/>
    <w:multiLevelType w:val="multilevel"/>
    <w:tmpl w:val="9D2A059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76091BD9"/>
    <w:multiLevelType w:val="multilevel"/>
    <w:tmpl w:val="224658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CA17F42"/>
    <w:multiLevelType w:val="hybridMultilevel"/>
    <w:tmpl w:val="B9580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8AA"/>
    <w:rsid w:val="00000689"/>
    <w:rsid w:val="0000341C"/>
    <w:rsid w:val="00003D11"/>
    <w:rsid w:val="000046CA"/>
    <w:rsid w:val="00006851"/>
    <w:rsid w:val="00007020"/>
    <w:rsid w:val="00007A3E"/>
    <w:rsid w:val="000109B3"/>
    <w:rsid w:val="00011267"/>
    <w:rsid w:val="00011779"/>
    <w:rsid w:val="00011F9E"/>
    <w:rsid w:val="000132F6"/>
    <w:rsid w:val="00013E6C"/>
    <w:rsid w:val="00013F23"/>
    <w:rsid w:val="00014F6B"/>
    <w:rsid w:val="000157AB"/>
    <w:rsid w:val="0001647C"/>
    <w:rsid w:val="000169D2"/>
    <w:rsid w:val="00016CB6"/>
    <w:rsid w:val="000171D7"/>
    <w:rsid w:val="00017B8D"/>
    <w:rsid w:val="00020210"/>
    <w:rsid w:val="00020E04"/>
    <w:rsid w:val="00021306"/>
    <w:rsid w:val="000221E4"/>
    <w:rsid w:val="0002264E"/>
    <w:rsid w:val="00022BFF"/>
    <w:rsid w:val="000233C0"/>
    <w:rsid w:val="00023CBF"/>
    <w:rsid w:val="00024E60"/>
    <w:rsid w:val="00025DB9"/>
    <w:rsid w:val="000274B3"/>
    <w:rsid w:val="000305F3"/>
    <w:rsid w:val="00030DC2"/>
    <w:rsid w:val="00030DC3"/>
    <w:rsid w:val="00031866"/>
    <w:rsid w:val="000323F8"/>
    <w:rsid w:val="00033B70"/>
    <w:rsid w:val="00033C96"/>
    <w:rsid w:val="00034486"/>
    <w:rsid w:val="0003468C"/>
    <w:rsid w:val="00034B9F"/>
    <w:rsid w:val="00034E6C"/>
    <w:rsid w:val="0003545C"/>
    <w:rsid w:val="000367BC"/>
    <w:rsid w:val="00036E11"/>
    <w:rsid w:val="00036F59"/>
    <w:rsid w:val="00040757"/>
    <w:rsid w:val="00040EC0"/>
    <w:rsid w:val="00041158"/>
    <w:rsid w:val="000412D8"/>
    <w:rsid w:val="00042392"/>
    <w:rsid w:val="0004343E"/>
    <w:rsid w:val="000434FF"/>
    <w:rsid w:val="00043592"/>
    <w:rsid w:val="000439B7"/>
    <w:rsid w:val="00043CA0"/>
    <w:rsid w:val="0004439A"/>
    <w:rsid w:val="000443AD"/>
    <w:rsid w:val="0004663A"/>
    <w:rsid w:val="00046914"/>
    <w:rsid w:val="00046F9F"/>
    <w:rsid w:val="000477D0"/>
    <w:rsid w:val="00047964"/>
    <w:rsid w:val="0004796A"/>
    <w:rsid w:val="0005018B"/>
    <w:rsid w:val="00050736"/>
    <w:rsid w:val="000513BA"/>
    <w:rsid w:val="00051AC9"/>
    <w:rsid w:val="00051D4A"/>
    <w:rsid w:val="00052947"/>
    <w:rsid w:val="00052D6E"/>
    <w:rsid w:val="000533F3"/>
    <w:rsid w:val="00053C8A"/>
    <w:rsid w:val="000554E0"/>
    <w:rsid w:val="000557F8"/>
    <w:rsid w:val="0005794E"/>
    <w:rsid w:val="00057B87"/>
    <w:rsid w:val="00057BB6"/>
    <w:rsid w:val="00057D44"/>
    <w:rsid w:val="000601E9"/>
    <w:rsid w:val="00060EA9"/>
    <w:rsid w:val="00061EA3"/>
    <w:rsid w:val="00062A64"/>
    <w:rsid w:val="0006354C"/>
    <w:rsid w:val="00064921"/>
    <w:rsid w:val="00065AA7"/>
    <w:rsid w:val="00066374"/>
    <w:rsid w:val="000668AD"/>
    <w:rsid w:val="000671A1"/>
    <w:rsid w:val="00070BE8"/>
    <w:rsid w:val="00070CD7"/>
    <w:rsid w:val="000719CC"/>
    <w:rsid w:val="000719E1"/>
    <w:rsid w:val="00072309"/>
    <w:rsid w:val="0007327A"/>
    <w:rsid w:val="00073E86"/>
    <w:rsid w:val="0007417B"/>
    <w:rsid w:val="00074602"/>
    <w:rsid w:val="00074CD8"/>
    <w:rsid w:val="00076286"/>
    <w:rsid w:val="000769E8"/>
    <w:rsid w:val="000808E0"/>
    <w:rsid w:val="00080E04"/>
    <w:rsid w:val="0008170E"/>
    <w:rsid w:val="00081BBC"/>
    <w:rsid w:val="00081D9F"/>
    <w:rsid w:val="00083892"/>
    <w:rsid w:val="00086025"/>
    <w:rsid w:val="000861FC"/>
    <w:rsid w:val="000878A1"/>
    <w:rsid w:val="00087B96"/>
    <w:rsid w:val="00087BB7"/>
    <w:rsid w:val="00090E6D"/>
    <w:rsid w:val="0009121E"/>
    <w:rsid w:val="0009130E"/>
    <w:rsid w:val="000937F5"/>
    <w:rsid w:val="00094065"/>
    <w:rsid w:val="0009507A"/>
    <w:rsid w:val="000954AF"/>
    <w:rsid w:val="00095F6A"/>
    <w:rsid w:val="0009608C"/>
    <w:rsid w:val="000979D0"/>
    <w:rsid w:val="000A1723"/>
    <w:rsid w:val="000A1C55"/>
    <w:rsid w:val="000A3875"/>
    <w:rsid w:val="000A41E1"/>
    <w:rsid w:val="000A540B"/>
    <w:rsid w:val="000A706F"/>
    <w:rsid w:val="000A7954"/>
    <w:rsid w:val="000A7C25"/>
    <w:rsid w:val="000A7FCE"/>
    <w:rsid w:val="000B0986"/>
    <w:rsid w:val="000B0A36"/>
    <w:rsid w:val="000B0C6F"/>
    <w:rsid w:val="000B18A1"/>
    <w:rsid w:val="000B1B59"/>
    <w:rsid w:val="000B2D88"/>
    <w:rsid w:val="000B3A0C"/>
    <w:rsid w:val="000B3CB6"/>
    <w:rsid w:val="000B4224"/>
    <w:rsid w:val="000B482A"/>
    <w:rsid w:val="000B6164"/>
    <w:rsid w:val="000B63C0"/>
    <w:rsid w:val="000B6925"/>
    <w:rsid w:val="000B78F4"/>
    <w:rsid w:val="000B7F24"/>
    <w:rsid w:val="000C0B12"/>
    <w:rsid w:val="000C0F10"/>
    <w:rsid w:val="000C1A00"/>
    <w:rsid w:val="000C1C38"/>
    <w:rsid w:val="000C26DB"/>
    <w:rsid w:val="000C2FCC"/>
    <w:rsid w:val="000C3114"/>
    <w:rsid w:val="000C47C8"/>
    <w:rsid w:val="000C5B43"/>
    <w:rsid w:val="000C5C8B"/>
    <w:rsid w:val="000C5FA6"/>
    <w:rsid w:val="000C6F19"/>
    <w:rsid w:val="000C6F70"/>
    <w:rsid w:val="000C74DE"/>
    <w:rsid w:val="000C7862"/>
    <w:rsid w:val="000C7C06"/>
    <w:rsid w:val="000C7CAC"/>
    <w:rsid w:val="000D1944"/>
    <w:rsid w:val="000D2085"/>
    <w:rsid w:val="000D2311"/>
    <w:rsid w:val="000D267A"/>
    <w:rsid w:val="000D3A1A"/>
    <w:rsid w:val="000D3BAA"/>
    <w:rsid w:val="000D4315"/>
    <w:rsid w:val="000D51C8"/>
    <w:rsid w:val="000D725E"/>
    <w:rsid w:val="000D7F22"/>
    <w:rsid w:val="000E079D"/>
    <w:rsid w:val="000E11AB"/>
    <w:rsid w:val="000E122E"/>
    <w:rsid w:val="000E1B22"/>
    <w:rsid w:val="000E2AD5"/>
    <w:rsid w:val="000E341D"/>
    <w:rsid w:val="000E3AB5"/>
    <w:rsid w:val="000E43B0"/>
    <w:rsid w:val="000E45D8"/>
    <w:rsid w:val="000E4D46"/>
    <w:rsid w:val="000E4DC2"/>
    <w:rsid w:val="000E586F"/>
    <w:rsid w:val="000E5BAB"/>
    <w:rsid w:val="000E61BD"/>
    <w:rsid w:val="000E68F3"/>
    <w:rsid w:val="000E6A0F"/>
    <w:rsid w:val="000E790B"/>
    <w:rsid w:val="000F16BC"/>
    <w:rsid w:val="000F17D1"/>
    <w:rsid w:val="000F1ED2"/>
    <w:rsid w:val="000F209C"/>
    <w:rsid w:val="000F30F8"/>
    <w:rsid w:val="000F3A42"/>
    <w:rsid w:val="000F49C1"/>
    <w:rsid w:val="000F4C77"/>
    <w:rsid w:val="000F4D02"/>
    <w:rsid w:val="000F56C7"/>
    <w:rsid w:val="000F6161"/>
    <w:rsid w:val="000F6F62"/>
    <w:rsid w:val="000F7435"/>
    <w:rsid w:val="00100791"/>
    <w:rsid w:val="00101B55"/>
    <w:rsid w:val="00101EFD"/>
    <w:rsid w:val="0010395D"/>
    <w:rsid w:val="00103BCF"/>
    <w:rsid w:val="00103C94"/>
    <w:rsid w:val="00105603"/>
    <w:rsid w:val="00106894"/>
    <w:rsid w:val="00107BA3"/>
    <w:rsid w:val="00111113"/>
    <w:rsid w:val="001124CC"/>
    <w:rsid w:val="001132C9"/>
    <w:rsid w:val="00113DA8"/>
    <w:rsid w:val="00113F00"/>
    <w:rsid w:val="00114A1F"/>
    <w:rsid w:val="0011533A"/>
    <w:rsid w:val="001154AC"/>
    <w:rsid w:val="0011558F"/>
    <w:rsid w:val="00115755"/>
    <w:rsid w:val="0011575D"/>
    <w:rsid w:val="00117A30"/>
    <w:rsid w:val="00117B52"/>
    <w:rsid w:val="001202A9"/>
    <w:rsid w:val="00120528"/>
    <w:rsid w:val="001207F0"/>
    <w:rsid w:val="001208F5"/>
    <w:rsid w:val="00121C92"/>
    <w:rsid w:val="0012219D"/>
    <w:rsid w:val="00122245"/>
    <w:rsid w:val="001222A5"/>
    <w:rsid w:val="00123E71"/>
    <w:rsid w:val="00124301"/>
    <w:rsid w:val="0012431E"/>
    <w:rsid w:val="00124B13"/>
    <w:rsid w:val="00125914"/>
    <w:rsid w:val="001265D9"/>
    <w:rsid w:val="00127A10"/>
    <w:rsid w:val="00127A75"/>
    <w:rsid w:val="00127AD2"/>
    <w:rsid w:val="00130E1A"/>
    <w:rsid w:val="001310B8"/>
    <w:rsid w:val="00131A2C"/>
    <w:rsid w:val="00131FF6"/>
    <w:rsid w:val="00132324"/>
    <w:rsid w:val="0013279C"/>
    <w:rsid w:val="00133262"/>
    <w:rsid w:val="0013337F"/>
    <w:rsid w:val="00134B1D"/>
    <w:rsid w:val="00134E87"/>
    <w:rsid w:val="00135B56"/>
    <w:rsid w:val="00136441"/>
    <w:rsid w:val="0014015E"/>
    <w:rsid w:val="00140562"/>
    <w:rsid w:val="00140674"/>
    <w:rsid w:val="001408A6"/>
    <w:rsid w:val="001408E7"/>
    <w:rsid w:val="00140CB8"/>
    <w:rsid w:val="00140D87"/>
    <w:rsid w:val="00144183"/>
    <w:rsid w:val="00144664"/>
    <w:rsid w:val="00145428"/>
    <w:rsid w:val="0014696C"/>
    <w:rsid w:val="0015059E"/>
    <w:rsid w:val="00150DF6"/>
    <w:rsid w:val="00151ABC"/>
    <w:rsid w:val="00152063"/>
    <w:rsid w:val="001528EC"/>
    <w:rsid w:val="00152E10"/>
    <w:rsid w:val="00152FC8"/>
    <w:rsid w:val="0015374D"/>
    <w:rsid w:val="00154117"/>
    <w:rsid w:val="00154291"/>
    <w:rsid w:val="00155554"/>
    <w:rsid w:val="00155B89"/>
    <w:rsid w:val="00156421"/>
    <w:rsid w:val="00156580"/>
    <w:rsid w:val="001574A4"/>
    <w:rsid w:val="00160431"/>
    <w:rsid w:val="001608A8"/>
    <w:rsid w:val="00161636"/>
    <w:rsid w:val="00161D9E"/>
    <w:rsid w:val="00162B01"/>
    <w:rsid w:val="00163863"/>
    <w:rsid w:val="001638A6"/>
    <w:rsid w:val="00163D43"/>
    <w:rsid w:val="00164656"/>
    <w:rsid w:val="00164F92"/>
    <w:rsid w:val="001654FB"/>
    <w:rsid w:val="00165DBB"/>
    <w:rsid w:val="001669B5"/>
    <w:rsid w:val="00166E8B"/>
    <w:rsid w:val="00166F08"/>
    <w:rsid w:val="0016724F"/>
    <w:rsid w:val="00167F8D"/>
    <w:rsid w:val="00170332"/>
    <w:rsid w:val="00170B35"/>
    <w:rsid w:val="00170FE4"/>
    <w:rsid w:val="00171C63"/>
    <w:rsid w:val="00172EE7"/>
    <w:rsid w:val="00173CE0"/>
    <w:rsid w:val="00174A25"/>
    <w:rsid w:val="00174E81"/>
    <w:rsid w:val="00175577"/>
    <w:rsid w:val="00175D1C"/>
    <w:rsid w:val="00175D85"/>
    <w:rsid w:val="00177B16"/>
    <w:rsid w:val="00177E6C"/>
    <w:rsid w:val="00181437"/>
    <w:rsid w:val="00181743"/>
    <w:rsid w:val="00182C07"/>
    <w:rsid w:val="001831AE"/>
    <w:rsid w:val="001846EA"/>
    <w:rsid w:val="0018486B"/>
    <w:rsid w:val="00184FC3"/>
    <w:rsid w:val="001850F1"/>
    <w:rsid w:val="00185531"/>
    <w:rsid w:val="001858A9"/>
    <w:rsid w:val="00186104"/>
    <w:rsid w:val="00187A0E"/>
    <w:rsid w:val="001902A6"/>
    <w:rsid w:val="001914D0"/>
    <w:rsid w:val="00191755"/>
    <w:rsid w:val="001917CF"/>
    <w:rsid w:val="00191FFD"/>
    <w:rsid w:val="0019221C"/>
    <w:rsid w:val="001927B7"/>
    <w:rsid w:val="001928B3"/>
    <w:rsid w:val="0019488B"/>
    <w:rsid w:val="001954CF"/>
    <w:rsid w:val="0019557A"/>
    <w:rsid w:val="0019561B"/>
    <w:rsid w:val="00195D98"/>
    <w:rsid w:val="00195E0E"/>
    <w:rsid w:val="00196226"/>
    <w:rsid w:val="0019685B"/>
    <w:rsid w:val="001968BF"/>
    <w:rsid w:val="00197824"/>
    <w:rsid w:val="00197BFF"/>
    <w:rsid w:val="001A0647"/>
    <w:rsid w:val="001A172F"/>
    <w:rsid w:val="001A1852"/>
    <w:rsid w:val="001A1E7D"/>
    <w:rsid w:val="001A202F"/>
    <w:rsid w:val="001A2F0A"/>
    <w:rsid w:val="001A3670"/>
    <w:rsid w:val="001A4A84"/>
    <w:rsid w:val="001A5069"/>
    <w:rsid w:val="001A5D0A"/>
    <w:rsid w:val="001B05DC"/>
    <w:rsid w:val="001B05E7"/>
    <w:rsid w:val="001B0A24"/>
    <w:rsid w:val="001B0FFD"/>
    <w:rsid w:val="001B1DEF"/>
    <w:rsid w:val="001B1F15"/>
    <w:rsid w:val="001B1FD1"/>
    <w:rsid w:val="001B20E4"/>
    <w:rsid w:val="001B21D5"/>
    <w:rsid w:val="001B2CA3"/>
    <w:rsid w:val="001B2EF7"/>
    <w:rsid w:val="001B32EC"/>
    <w:rsid w:val="001B3C5D"/>
    <w:rsid w:val="001B43EA"/>
    <w:rsid w:val="001B516C"/>
    <w:rsid w:val="001B583C"/>
    <w:rsid w:val="001B5D7B"/>
    <w:rsid w:val="001B5D91"/>
    <w:rsid w:val="001B5F3C"/>
    <w:rsid w:val="001B60BB"/>
    <w:rsid w:val="001B6CE2"/>
    <w:rsid w:val="001B77FD"/>
    <w:rsid w:val="001C0122"/>
    <w:rsid w:val="001C06A6"/>
    <w:rsid w:val="001C0C1E"/>
    <w:rsid w:val="001C0EE8"/>
    <w:rsid w:val="001C11AE"/>
    <w:rsid w:val="001C2021"/>
    <w:rsid w:val="001C26B8"/>
    <w:rsid w:val="001C2BD2"/>
    <w:rsid w:val="001C3098"/>
    <w:rsid w:val="001C3711"/>
    <w:rsid w:val="001C47F2"/>
    <w:rsid w:val="001C4B80"/>
    <w:rsid w:val="001C5B96"/>
    <w:rsid w:val="001C636A"/>
    <w:rsid w:val="001C6872"/>
    <w:rsid w:val="001C736C"/>
    <w:rsid w:val="001C7409"/>
    <w:rsid w:val="001C7C70"/>
    <w:rsid w:val="001C7FEE"/>
    <w:rsid w:val="001D07DF"/>
    <w:rsid w:val="001D0A15"/>
    <w:rsid w:val="001D187B"/>
    <w:rsid w:val="001D2215"/>
    <w:rsid w:val="001D286E"/>
    <w:rsid w:val="001D2951"/>
    <w:rsid w:val="001D388D"/>
    <w:rsid w:val="001D4FCE"/>
    <w:rsid w:val="001D5B0D"/>
    <w:rsid w:val="001D5F23"/>
    <w:rsid w:val="001D67AA"/>
    <w:rsid w:val="001D6C9C"/>
    <w:rsid w:val="001D7288"/>
    <w:rsid w:val="001D7A88"/>
    <w:rsid w:val="001E07B4"/>
    <w:rsid w:val="001E0FD8"/>
    <w:rsid w:val="001E17C2"/>
    <w:rsid w:val="001E1DAB"/>
    <w:rsid w:val="001E2277"/>
    <w:rsid w:val="001E349E"/>
    <w:rsid w:val="001E3D90"/>
    <w:rsid w:val="001E4614"/>
    <w:rsid w:val="001E6453"/>
    <w:rsid w:val="001E6891"/>
    <w:rsid w:val="001E6A78"/>
    <w:rsid w:val="001E6DE2"/>
    <w:rsid w:val="001E7478"/>
    <w:rsid w:val="001F071C"/>
    <w:rsid w:val="001F0F63"/>
    <w:rsid w:val="001F12AA"/>
    <w:rsid w:val="001F2568"/>
    <w:rsid w:val="001F320F"/>
    <w:rsid w:val="001F33CD"/>
    <w:rsid w:val="001F381B"/>
    <w:rsid w:val="001F496E"/>
    <w:rsid w:val="001F6F46"/>
    <w:rsid w:val="001F7D17"/>
    <w:rsid w:val="002008AF"/>
    <w:rsid w:val="00201D90"/>
    <w:rsid w:val="00202F94"/>
    <w:rsid w:val="00202FE0"/>
    <w:rsid w:val="00203286"/>
    <w:rsid w:val="00203A4E"/>
    <w:rsid w:val="00204E29"/>
    <w:rsid w:val="00205414"/>
    <w:rsid w:val="00205529"/>
    <w:rsid w:val="0020623E"/>
    <w:rsid w:val="002062E0"/>
    <w:rsid w:val="00206344"/>
    <w:rsid w:val="00206F61"/>
    <w:rsid w:val="002079CE"/>
    <w:rsid w:val="00210171"/>
    <w:rsid w:val="002102BE"/>
    <w:rsid w:val="002118CB"/>
    <w:rsid w:val="002132D6"/>
    <w:rsid w:val="00213424"/>
    <w:rsid w:val="0021444F"/>
    <w:rsid w:val="002156DF"/>
    <w:rsid w:val="00215CA6"/>
    <w:rsid w:val="00216D9B"/>
    <w:rsid w:val="00220711"/>
    <w:rsid w:val="00220C27"/>
    <w:rsid w:val="00223E5B"/>
    <w:rsid w:val="0022420D"/>
    <w:rsid w:val="00224302"/>
    <w:rsid w:val="002246A9"/>
    <w:rsid w:val="00224DBF"/>
    <w:rsid w:val="002256CD"/>
    <w:rsid w:val="00227390"/>
    <w:rsid w:val="002273AC"/>
    <w:rsid w:val="00227773"/>
    <w:rsid w:val="00230631"/>
    <w:rsid w:val="00232872"/>
    <w:rsid w:val="00234FB2"/>
    <w:rsid w:val="00235CC1"/>
    <w:rsid w:val="00236E0E"/>
    <w:rsid w:val="00237829"/>
    <w:rsid w:val="002400B0"/>
    <w:rsid w:val="0024019D"/>
    <w:rsid w:val="00240598"/>
    <w:rsid w:val="002414B0"/>
    <w:rsid w:val="0024216D"/>
    <w:rsid w:val="0024218D"/>
    <w:rsid w:val="00242A67"/>
    <w:rsid w:val="00242D0B"/>
    <w:rsid w:val="00243BB5"/>
    <w:rsid w:val="002453D5"/>
    <w:rsid w:val="00245FD1"/>
    <w:rsid w:val="0024623D"/>
    <w:rsid w:val="002467D8"/>
    <w:rsid w:val="002474CE"/>
    <w:rsid w:val="00250ED9"/>
    <w:rsid w:val="0025125F"/>
    <w:rsid w:val="00251814"/>
    <w:rsid w:val="00251FE9"/>
    <w:rsid w:val="0025264F"/>
    <w:rsid w:val="0025281F"/>
    <w:rsid w:val="002532D0"/>
    <w:rsid w:val="002544BE"/>
    <w:rsid w:val="00254A76"/>
    <w:rsid w:val="00254C53"/>
    <w:rsid w:val="0025598A"/>
    <w:rsid w:val="00255D63"/>
    <w:rsid w:val="002567AD"/>
    <w:rsid w:val="00256A9C"/>
    <w:rsid w:val="00257987"/>
    <w:rsid w:val="00257DE9"/>
    <w:rsid w:val="002601C2"/>
    <w:rsid w:val="00260884"/>
    <w:rsid w:val="00261446"/>
    <w:rsid w:val="002618CA"/>
    <w:rsid w:val="00262AC8"/>
    <w:rsid w:val="002634D1"/>
    <w:rsid w:val="00263C43"/>
    <w:rsid w:val="00263D93"/>
    <w:rsid w:val="00264A5C"/>
    <w:rsid w:val="00264B08"/>
    <w:rsid w:val="00265BCA"/>
    <w:rsid w:val="00265FF3"/>
    <w:rsid w:val="00266666"/>
    <w:rsid w:val="00266AAB"/>
    <w:rsid w:val="0026719E"/>
    <w:rsid w:val="00270248"/>
    <w:rsid w:val="0027082F"/>
    <w:rsid w:val="00270977"/>
    <w:rsid w:val="00270B01"/>
    <w:rsid w:val="00270B07"/>
    <w:rsid w:val="00270B50"/>
    <w:rsid w:val="00270F9E"/>
    <w:rsid w:val="00271D66"/>
    <w:rsid w:val="00271E1E"/>
    <w:rsid w:val="00272619"/>
    <w:rsid w:val="00273EA0"/>
    <w:rsid w:val="00275CA9"/>
    <w:rsid w:val="00275E5F"/>
    <w:rsid w:val="00276390"/>
    <w:rsid w:val="00276726"/>
    <w:rsid w:val="00277063"/>
    <w:rsid w:val="00277658"/>
    <w:rsid w:val="002777F7"/>
    <w:rsid w:val="00280673"/>
    <w:rsid w:val="00280910"/>
    <w:rsid w:val="0028186F"/>
    <w:rsid w:val="00281BDE"/>
    <w:rsid w:val="00281D46"/>
    <w:rsid w:val="00282081"/>
    <w:rsid w:val="0028257E"/>
    <w:rsid w:val="00283066"/>
    <w:rsid w:val="00283C26"/>
    <w:rsid w:val="0028409E"/>
    <w:rsid w:val="002841EA"/>
    <w:rsid w:val="002844B4"/>
    <w:rsid w:val="002861EE"/>
    <w:rsid w:val="002872E6"/>
    <w:rsid w:val="00287DA4"/>
    <w:rsid w:val="00290557"/>
    <w:rsid w:val="002906C0"/>
    <w:rsid w:val="00290DC1"/>
    <w:rsid w:val="00290FCF"/>
    <w:rsid w:val="00291CB0"/>
    <w:rsid w:val="00292B24"/>
    <w:rsid w:val="00293095"/>
    <w:rsid w:val="0029364E"/>
    <w:rsid w:val="00293C04"/>
    <w:rsid w:val="002941CC"/>
    <w:rsid w:val="0029490A"/>
    <w:rsid w:val="00294BAA"/>
    <w:rsid w:val="00294CCC"/>
    <w:rsid w:val="00295773"/>
    <w:rsid w:val="0029707C"/>
    <w:rsid w:val="002A01E6"/>
    <w:rsid w:val="002A04C2"/>
    <w:rsid w:val="002A185A"/>
    <w:rsid w:val="002A226B"/>
    <w:rsid w:val="002A297E"/>
    <w:rsid w:val="002A34BA"/>
    <w:rsid w:val="002A3F05"/>
    <w:rsid w:val="002A5431"/>
    <w:rsid w:val="002A5EC1"/>
    <w:rsid w:val="002A66A2"/>
    <w:rsid w:val="002A710E"/>
    <w:rsid w:val="002B03AB"/>
    <w:rsid w:val="002B08AB"/>
    <w:rsid w:val="002B0AA5"/>
    <w:rsid w:val="002B1AF3"/>
    <w:rsid w:val="002B205A"/>
    <w:rsid w:val="002B262E"/>
    <w:rsid w:val="002B2EB3"/>
    <w:rsid w:val="002B4118"/>
    <w:rsid w:val="002B4764"/>
    <w:rsid w:val="002B4D4B"/>
    <w:rsid w:val="002B50E3"/>
    <w:rsid w:val="002B5E5C"/>
    <w:rsid w:val="002B6014"/>
    <w:rsid w:val="002C05F3"/>
    <w:rsid w:val="002C1D00"/>
    <w:rsid w:val="002C230D"/>
    <w:rsid w:val="002C3BF5"/>
    <w:rsid w:val="002C419A"/>
    <w:rsid w:val="002C4646"/>
    <w:rsid w:val="002C4DE3"/>
    <w:rsid w:val="002C606D"/>
    <w:rsid w:val="002C6111"/>
    <w:rsid w:val="002C6ED9"/>
    <w:rsid w:val="002C6FD5"/>
    <w:rsid w:val="002D1F06"/>
    <w:rsid w:val="002D20F1"/>
    <w:rsid w:val="002D26AC"/>
    <w:rsid w:val="002D2D44"/>
    <w:rsid w:val="002D37A5"/>
    <w:rsid w:val="002D3DAC"/>
    <w:rsid w:val="002D3DE1"/>
    <w:rsid w:val="002D59CD"/>
    <w:rsid w:val="002D6C8E"/>
    <w:rsid w:val="002D6E49"/>
    <w:rsid w:val="002D6F24"/>
    <w:rsid w:val="002D761E"/>
    <w:rsid w:val="002D7ABB"/>
    <w:rsid w:val="002D7D38"/>
    <w:rsid w:val="002E025D"/>
    <w:rsid w:val="002E0D49"/>
    <w:rsid w:val="002E172E"/>
    <w:rsid w:val="002E3277"/>
    <w:rsid w:val="002E3F16"/>
    <w:rsid w:val="002E406C"/>
    <w:rsid w:val="002E513B"/>
    <w:rsid w:val="002E5EB5"/>
    <w:rsid w:val="002E7871"/>
    <w:rsid w:val="002E7BD5"/>
    <w:rsid w:val="002F0854"/>
    <w:rsid w:val="002F297F"/>
    <w:rsid w:val="002F3EE0"/>
    <w:rsid w:val="002F53A0"/>
    <w:rsid w:val="002F68DB"/>
    <w:rsid w:val="002F7685"/>
    <w:rsid w:val="003009C5"/>
    <w:rsid w:val="00300CAB"/>
    <w:rsid w:val="00301D23"/>
    <w:rsid w:val="00302983"/>
    <w:rsid w:val="003046E3"/>
    <w:rsid w:val="00304C81"/>
    <w:rsid w:val="003063F8"/>
    <w:rsid w:val="003065CA"/>
    <w:rsid w:val="00307258"/>
    <w:rsid w:val="0030727C"/>
    <w:rsid w:val="003073BF"/>
    <w:rsid w:val="003074AE"/>
    <w:rsid w:val="0030773A"/>
    <w:rsid w:val="00307F2C"/>
    <w:rsid w:val="00310B3D"/>
    <w:rsid w:val="00310BD8"/>
    <w:rsid w:val="003115F0"/>
    <w:rsid w:val="00314D27"/>
    <w:rsid w:val="00314EDA"/>
    <w:rsid w:val="00315433"/>
    <w:rsid w:val="00315EFB"/>
    <w:rsid w:val="003174CB"/>
    <w:rsid w:val="003211FE"/>
    <w:rsid w:val="00321692"/>
    <w:rsid w:val="00322364"/>
    <w:rsid w:val="003235E1"/>
    <w:rsid w:val="003243EA"/>
    <w:rsid w:val="003253E9"/>
    <w:rsid w:val="00325696"/>
    <w:rsid w:val="00327784"/>
    <w:rsid w:val="0033042F"/>
    <w:rsid w:val="0033141D"/>
    <w:rsid w:val="00331DA9"/>
    <w:rsid w:val="003323CE"/>
    <w:rsid w:val="003325DC"/>
    <w:rsid w:val="003329FA"/>
    <w:rsid w:val="0033397B"/>
    <w:rsid w:val="00335471"/>
    <w:rsid w:val="00335A07"/>
    <w:rsid w:val="00335E50"/>
    <w:rsid w:val="00336776"/>
    <w:rsid w:val="00336E83"/>
    <w:rsid w:val="003416D4"/>
    <w:rsid w:val="00341912"/>
    <w:rsid w:val="0034204A"/>
    <w:rsid w:val="00342373"/>
    <w:rsid w:val="00342CC9"/>
    <w:rsid w:val="00343BC0"/>
    <w:rsid w:val="00344B0C"/>
    <w:rsid w:val="00345087"/>
    <w:rsid w:val="00345D7B"/>
    <w:rsid w:val="00346711"/>
    <w:rsid w:val="00347350"/>
    <w:rsid w:val="0035195B"/>
    <w:rsid w:val="00352B16"/>
    <w:rsid w:val="00353560"/>
    <w:rsid w:val="00353F4C"/>
    <w:rsid w:val="00354458"/>
    <w:rsid w:val="00354D6D"/>
    <w:rsid w:val="0035554F"/>
    <w:rsid w:val="00356682"/>
    <w:rsid w:val="00357D69"/>
    <w:rsid w:val="00357E55"/>
    <w:rsid w:val="0036012D"/>
    <w:rsid w:val="00360688"/>
    <w:rsid w:val="00360DA3"/>
    <w:rsid w:val="00361111"/>
    <w:rsid w:val="00362AC0"/>
    <w:rsid w:val="00362F9B"/>
    <w:rsid w:val="00364018"/>
    <w:rsid w:val="00364D7C"/>
    <w:rsid w:val="003658B5"/>
    <w:rsid w:val="00367A66"/>
    <w:rsid w:val="003702EF"/>
    <w:rsid w:val="00371B6A"/>
    <w:rsid w:val="0037258F"/>
    <w:rsid w:val="003727A9"/>
    <w:rsid w:val="00372A0E"/>
    <w:rsid w:val="00372CC6"/>
    <w:rsid w:val="00372DE1"/>
    <w:rsid w:val="0037358A"/>
    <w:rsid w:val="0037401A"/>
    <w:rsid w:val="0037470A"/>
    <w:rsid w:val="00374C0F"/>
    <w:rsid w:val="00375BBC"/>
    <w:rsid w:val="00376101"/>
    <w:rsid w:val="00377B4F"/>
    <w:rsid w:val="00380BA1"/>
    <w:rsid w:val="00381315"/>
    <w:rsid w:val="003815A6"/>
    <w:rsid w:val="00381A87"/>
    <w:rsid w:val="00382C0B"/>
    <w:rsid w:val="00382D27"/>
    <w:rsid w:val="003845D4"/>
    <w:rsid w:val="003856BB"/>
    <w:rsid w:val="003869FB"/>
    <w:rsid w:val="00386FA6"/>
    <w:rsid w:val="003871E3"/>
    <w:rsid w:val="00387641"/>
    <w:rsid w:val="00390EF9"/>
    <w:rsid w:val="00391312"/>
    <w:rsid w:val="00391635"/>
    <w:rsid w:val="003917EE"/>
    <w:rsid w:val="00391BC1"/>
    <w:rsid w:val="003927A8"/>
    <w:rsid w:val="00393228"/>
    <w:rsid w:val="00394997"/>
    <w:rsid w:val="00394BEA"/>
    <w:rsid w:val="0039518C"/>
    <w:rsid w:val="0039552E"/>
    <w:rsid w:val="00396C8B"/>
    <w:rsid w:val="003A0566"/>
    <w:rsid w:val="003A0A8B"/>
    <w:rsid w:val="003A19B1"/>
    <w:rsid w:val="003A297E"/>
    <w:rsid w:val="003A2AA6"/>
    <w:rsid w:val="003A2D8B"/>
    <w:rsid w:val="003A2F58"/>
    <w:rsid w:val="003A3BCE"/>
    <w:rsid w:val="003A493D"/>
    <w:rsid w:val="003A50E6"/>
    <w:rsid w:val="003A534E"/>
    <w:rsid w:val="003A6732"/>
    <w:rsid w:val="003B09FF"/>
    <w:rsid w:val="003B1702"/>
    <w:rsid w:val="003B2625"/>
    <w:rsid w:val="003B4892"/>
    <w:rsid w:val="003B523B"/>
    <w:rsid w:val="003B5389"/>
    <w:rsid w:val="003B61ED"/>
    <w:rsid w:val="003B7DAF"/>
    <w:rsid w:val="003C10EB"/>
    <w:rsid w:val="003C270E"/>
    <w:rsid w:val="003C2BA1"/>
    <w:rsid w:val="003C2F01"/>
    <w:rsid w:val="003C3095"/>
    <w:rsid w:val="003C39B7"/>
    <w:rsid w:val="003C3DC2"/>
    <w:rsid w:val="003C41BE"/>
    <w:rsid w:val="003C4DCF"/>
    <w:rsid w:val="003C54D0"/>
    <w:rsid w:val="003C73DC"/>
    <w:rsid w:val="003D0513"/>
    <w:rsid w:val="003D0BCB"/>
    <w:rsid w:val="003D1303"/>
    <w:rsid w:val="003D2073"/>
    <w:rsid w:val="003D2D4D"/>
    <w:rsid w:val="003D3161"/>
    <w:rsid w:val="003D3ADE"/>
    <w:rsid w:val="003D4211"/>
    <w:rsid w:val="003D57EA"/>
    <w:rsid w:val="003D58E5"/>
    <w:rsid w:val="003D65AB"/>
    <w:rsid w:val="003D7030"/>
    <w:rsid w:val="003D7EE0"/>
    <w:rsid w:val="003E01D7"/>
    <w:rsid w:val="003E0C3F"/>
    <w:rsid w:val="003E1DC8"/>
    <w:rsid w:val="003E28AD"/>
    <w:rsid w:val="003E28C9"/>
    <w:rsid w:val="003E2BA0"/>
    <w:rsid w:val="003E3B2A"/>
    <w:rsid w:val="003E3EB9"/>
    <w:rsid w:val="003E3F1D"/>
    <w:rsid w:val="003E5ED4"/>
    <w:rsid w:val="003E67DE"/>
    <w:rsid w:val="003F0082"/>
    <w:rsid w:val="003F0BFC"/>
    <w:rsid w:val="003F1241"/>
    <w:rsid w:val="003F15DB"/>
    <w:rsid w:val="003F21C1"/>
    <w:rsid w:val="003F38A0"/>
    <w:rsid w:val="003F4879"/>
    <w:rsid w:val="003F4A29"/>
    <w:rsid w:val="003F5938"/>
    <w:rsid w:val="003F5B00"/>
    <w:rsid w:val="003F633D"/>
    <w:rsid w:val="003F648E"/>
    <w:rsid w:val="003F65E6"/>
    <w:rsid w:val="00400870"/>
    <w:rsid w:val="004030D1"/>
    <w:rsid w:val="00403DDF"/>
    <w:rsid w:val="00404808"/>
    <w:rsid w:val="00406CA2"/>
    <w:rsid w:val="0040786C"/>
    <w:rsid w:val="004079AA"/>
    <w:rsid w:val="00407B60"/>
    <w:rsid w:val="00407F8F"/>
    <w:rsid w:val="004109CD"/>
    <w:rsid w:val="00410CF9"/>
    <w:rsid w:val="00411217"/>
    <w:rsid w:val="004113B0"/>
    <w:rsid w:val="00411DE2"/>
    <w:rsid w:val="004131DB"/>
    <w:rsid w:val="00413287"/>
    <w:rsid w:val="004143B3"/>
    <w:rsid w:val="004145C5"/>
    <w:rsid w:val="00415669"/>
    <w:rsid w:val="00415972"/>
    <w:rsid w:val="00416A11"/>
    <w:rsid w:val="00416E95"/>
    <w:rsid w:val="004178F0"/>
    <w:rsid w:val="004201C5"/>
    <w:rsid w:val="004204E1"/>
    <w:rsid w:val="00420677"/>
    <w:rsid w:val="0042149D"/>
    <w:rsid w:val="004215F3"/>
    <w:rsid w:val="00421A6E"/>
    <w:rsid w:val="00423088"/>
    <w:rsid w:val="00423724"/>
    <w:rsid w:val="00423BA4"/>
    <w:rsid w:val="00424B7B"/>
    <w:rsid w:val="00425640"/>
    <w:rsid w:val="004267CE"/>
    <w:rsid w:val="00426931"/>
    <w:rsid w:val="00427EEE"/>
    <w:rsid w:val="004302FC"/>
    <w:rsid w:val="004308E5"/>
    <w:rsid w:val="004312C4"/>
    <w:rsid w:val="004321A8"/>
    <w:rsid w:val="00432691"/>
    <w:rsid w:val="00432ACD"/>
    <w:rsid w:val="00432AEF"/>
    <w:rsid w:val="00434332"/>
    <w:rsid w:val="00434936"/>
    <w:rsid w:val="00436121"/>
    <w:rsid w:val="004361CF"/>
    <w:rsid w:val="0043629B"/>
    <w:rsid w:val="00437100"/>
    <w:rsid w:val="0043778C"/>
    <w:rsid w:val="004378BD"/>
    <w:rsid w:val="004402EF"/>
    <w:rsid w:val="004404A4"/>
    <w:rsid w:val="0044257A"/>
    <w:rsid w:val="00442645"/>
    <w:rsid w:val="00442B7C"/>
    <w:rsid w:val="0044344D"/>
    <w:rsid w:val="0044380C"/>
    <w:rsid w:val="00443A0E"/>
    <w:rsid w:val="004440CF"/>
    <w:rsid w:val="004440FC"/>
    <w:rsid w:val="00444374"/>
    <w:rsid w:val="00445575"/>
    <w:rsid w:val="004459FD"/>
    <w:rsid w:val="004462BA"/>
    <w:rsid w:val="00446875"/>
    <w:rsid w:val="00450233"/>
    <w:rsid w:val="004513A4"/>
    <w:rsid w:val="00451835"/>
    <w:rsid w:val="00451FE6"/>
    <w:rsid w:val="004532B9"/>
    <w:rsid w:val="00453EE6"/>
    <w:rsid w:val="004554F5"/>
    <w:rsid w:val="004569DD"/>
    <w:rsid w:val="00456A7B"/>
    <w:rsid w:val="00462BEC"/>
    <w:rsid w:val="0046402A"/>
    <w:rsid w:val="00464BD8"/>
    <w:rsid w:val="00464C99"/>
    <w:rsid w:val="00464F90"/>
    <w:rsid w:val="0046559C"/>
    <w:rsid w:val="00465A82"/>
    <w:rsid w:val="00465D40"/>
    <w:rsid w:val="00467FC7"/>
    <w:rsid w:val="00470492"/>
    <w:rsid w:val="00470721"/>
    <w:rsid w:val="00471231"/>
    <w:rsid w:val="004721E7"/>
    <w:rsid w:val="004722C6"/>
    <w:rsid w:val="00472CD7"/>
    <w:rsid w:val="00472E5D"/>
    <w:rsid w:val="00472F16"/>
    <w:rsid w:val="00473A65"/>
    <w:rsid w:val="004742C9"/>
    <w:rsid w:val="00475106"/>
    <w:rsid w:val="00475C51"/>
    <w:rsid w:val="00476061"/>
    <w:rsid w:val="00476730"/>
    <w:rsid w:val="00476F59"/>
    <w:rsid w:val="004778CA"/>
    <w:rsid w:val="00480DC8"/>
    <w:rsid w:val="0048175E"/>
    <w:rsid w:val="0048190D"/>
    <w:rsid w:val="004821B8"/>
    <w:rsid w:val="00482449"/>
    <w:rsid w:val="00482461"/>
    <w:rsid w:val="0048262F"/>
    <w:rsid w:val="00483C5B"/>
    <w:rsid w:val="0048401C"/>
    <w:rsid w:val="004840CB"/>
    <w:rsid w:val="00486DF8"/>
    <w:rsid w:val="004873BD"/>
    <w:rsid w:val="00487718"/>
    <w:rsid w:val="00490E09"/>
    <w:rsid w:val="004918FB"/>
    <w:rsid w:val="00492067"/>
    <w:rsid w:val="0049228B"/>
    <w:rsid w:val="00492613"/>
    <w:rsid w:val="00492641"/>
    <w:rsid w:val="00492E62"/>
    <w:rsid w:val="00493F41"/>
    <w:rsid w:val="00494A5E"/>
    <w:rsid w:val="00495C0B"/>
    <w:rsid w:val="00497BC6"/>
    <w:rsid w:val="004A0C43"/>
    <w:rsid w:val="004A15DD"/>
    <w:rsid w:val="004A19C4"/>
    <w:rsid w:val="004A19CC"/>
    <w:rsid w:val="004A2420"/>
    <w:rsid w:val="004A2AE8"/>
    <w:rsid w:val="004A3C4A"/>
    <w:rsid w:val="004A5B1B"/>
    <w:rsid w:val="004A6238"/>
    <w:rsid w:val="004A7366"/>
    <w:rsid w:val="004B065A"/>
    <w:rsid w:val="004B0809"/>
    <w:rsid w:val="004B0D2C"/>
    <w:rsid w:val="004B0F78"/>
    <w:rsid w:val="004B1260"/>
    <w:rsid w:val="004B2000"/>
    <w:rsid w:val="004B2169"/>
    <w:rsid w:val="004B2885"/>
    <w:rsid w:val="004B3475"/>
    <w:rsid w:val="004B6A4F"/>
    <w:rsid w:val="004B6CA5"/>
    <w:rsid w:val="004B6D85"/>
    <w:rsid w:val="004B7000"/>
    <w:rsid w:val="004B7C2A"/>
    <w:rsid w:val="004B7FDE"/>
    <w:rsid w:val="004C018C"/>
    <w:rsid w:val="004C04D0"/>
    <w:rsid w:val="004C0F17"/>
    <w:rsid w:val="004C115A"/>
    <w:rsid w:val="004C406C"/>
    <w:rsid w:val="004C4F69"/>
    <w:rsid w:val="004C50F6"/>
    <w:rsid w:val="004C555B"/>
    <w:rsid w:val="004C6289"/>
    <w:rsid w:val="004C6B78"/>
    <w:rsid w:val="004C6F1B"/>
    <w:rsid w:val="004C73B4"/>
    <w:rsid w:val="004C76F5"/>
    <w:rsid w:val="004D06E7"/>
    <w:rsid w:val="004D0A86"/>
    <w:rsid w:val="004D13AD"/>
    <w:rsid w:val="004D1EDC"/>
    <w:rsid w:val="004D30B9"/>
    <w:rsid w:val="004D3B7C"/>
    <w:rsid w:val="004D4D95"/>
    <w:rsid w:val="004D5122"/>
    <w:rsid w:val="004D5560"/>
    <w:rsid w:val="004D5A68"/>
    <w:rsid w:val="004D60B5"/>
    <w:rsid w:val="004D6E1C"/>
    <w:rsid w:val="004D7918"/>
    <w:rsid w:val="004D7A27"/>
    <w:rsid w:val="004E0ACD"/>
    <w:rsid w:val="004E1701"/>
    <w:rsid w:val="004E17F4"/>
    <w:rsid w:val="004E28E7"/>
    <w:rsid w:val="004E2A3F"/>
    <w:rsid w:val="004E3272"/>
    <w:rsid w:val="004E3798"/>
    <w:rsid w:val="004E4072"/>
    <w:rsid w:val="004E462D"/>
    <w:rsid w:val="004E64BF"/>
    <w:rsid w:val="004E665A"/>
    <w:rsid w:val="004E744F"/>
    <w:rsid w:val="004E7C97"/>
    <w:rsid w:val="004E7CCF"/>
    <w:rsid w:val="004F0625"/>
    <w:rsid w:val="004F13AF"/>
    <w:rsid w:val="004F2171"/>
    <w:rsid w:val="004F3615"/>
    <w:rsid w:val="004F3AE1"/>
    <w:rsid w:val="004F4E00"/>
    <w:rsid w:val="004F6213"/>
    <w:rsid w:val="004F626C"/>
    <w:rsid w:val="004F6F39"/>
    <w:rsid w:val="004F7662"/>
    <w:rsid w:val="004F7790"/>
    <w:rsid w:val="004F7D0C"/>
    <w:rsid w:val="004F7F0A"/>
    <w:rsid w:val="00500078"/>
    <w:rsid w:val="005000F1"/>
    <w:rsid w:val="00500719"/>
    <w:rsid w:val="00500BA2"/>
    <w:rsid w:val="005013B7"/>
    <w:rsid w:val="00501E05"/>
    <w:rsid w:val="00503578"/>
    <w:rsid w:val="005041AA"/>
    <w:rsid w:val="0050459C"/>
    <w:rsid w:val="00504CFB"/>
    <w:rsid w:val="005061BC"/>
    <w:rsid w:val="00507EAA"/>
    <w:rsid w:val="0051061D"/>
    <w:rsid w:val="005112C7"/>
    <w:rsid w:val="0051185C"/>
    <w:rsid w:val="00512876"/>
    <w:rsid w:val="0051299B"/>
    <w:rsid w:val="00512C0B"/>
    <w:rsid w:val="00512FF1"/>
    <w:rsid w:val="005138C7"/>
    <w:rsid w:val="00514A94"/>
    <w:rsid w:val="00514BC2"/>
    <w:rsid w:val="00514E92"/>
    <w:rsid w:val="00515529"/>
    <w:rsid w:val="005155F6"/>
    <w:rsid w:val="00515CC5"/>
    <w:rsid w:val="0051601F"/>
    <w:rsid w:val="005170D1"/>
    <w:rsid w:val="005172C9"/>
    <w:rsid w:val="00517491"/>
    <w:rsid w:val="005204CA"/>
    <w:rsid w:val="005224C5"/>
    <w:rsid w:val="00522A49"/>
    <w:rsid w:val="00522A5E"/>
    <w:rsid w:val="00522B89"/>
    <w:rsid w:val="00523696"/>
    <w:rsid w:val="00523B0D"/>
    <w:rsid w:val="005247CA"/>
    <w:rsid w:val="00524F62"/>
    <w:rsid w:val="0052538B"/>
    <w:rsid w:val="00525467"/>
    <w:rsid w:val="00525B1F"/>
    <w:rsid w:val="00525BB1"/>
    <w:rsid w:val="00527A27"/>
    <w:rsid w:val="00527E51"/>
    <w:rsid w:val="00530DEC"/>
    <w:rsid w:val="005326D2"/>
    <w:rsid w:val="00533C88"/>
    <w:rsid w:val="00534293"/>
    <w:rsid w:val="00535315"/>
    <w:rsid w:val="00535777"/>
    <w:rsid w:val="00537376"/>
    <w:rsid w:val="00537DAB"/>
    <w:rsid w:val="00537DC0"/>
    <w:rsid w:val="00540637"/>
    <w:rsid w:val="00541BAB"/>
    <w:rsid w:val="00541C3B"/>
    <w:rsid w:val="00542285"/>
    <w:rsid w:val="00543ED7"/>
    <w:rsid w:val="00544770"/>
    <w:rsid w:val="00546E6C"/>
    <w:rsid w:val="00550030"/>
    <w:rsid w:val="00552858"/>
    <w:rsid w:val="005529A6"/>
    <w:rsid w:val="00552D48"/>
    <w:rsid w:val="00553516"/>
    <w:rsid w:val="00554028"/>
    <w:rsid w:val="005542AF"/>
    <w:rsid w:val="00554DBF"/>
    <w:rsid w:val="0055574D"/>
    <w:rsid w:val="005557BE"/>
    <w:rsid w:val="00556869"/>
    <w:rsid w:val="00556CCC"/>
    <w:rsid w:val="00557909"/>
    <w:rsid w:val="005604F6"/>
    <w:rsid w:val="005609D8"/>
    <w:rsid w:val="00561A2C"/>
    <w:rsid w:val="00563C26"/>
    <w:rsid w:val="00563C91"/>
    <w:rsid w:val="00563DC5"/>
    <w:rsid w:val="00564E00"/>
    <w:rsid w:val="00565EEB"/>
    <w:rsid w:val="00566A2A"/>
    <w:rsid w:val="00567147"/>
    <w:rsid w:val="00567882"/>
    <w:rsid w:val="00570E39"/>
    <w:rsid w:val="005715D5"/>
    <w:rsid w:val="00571AE4"/>
    <w:rsid w:val="00572997"/>
    <w:rsid w:val="00574280"/>
    <w:rsid w:val="005746C1"/>
    <w:rsid w:val="005746E6"/>
    <w:rsid w:val="005752DF"/>
    <w:rsid w:val="00577440"/>
    <w:rsid w:val="0057748F"/>
    <w:rsid w:val="00577823"/>
    <w:rsid w:val="00580DBA"/>
    <w:rsid w:val="005815F3"/>
    <w:rsid w:val="00581F82"/>
    <w:rsid w:val="00582403"/>
    <w:rsid w:val="00582440"/>
    <w:rsid w:val="00582801"/>
    <w:rsid w:val="0058318C"/>
    <w:rsid w:val="005833E6"/>
    <w:rsid w:val="00583889"/>
    <w:rsid w:val="00583FBA"/>
    <w:rsid w:val="00584952"/>
    <w:rsid w:val="00585B1D"/>
    <w:rsid w:val="00586208"/>
    <w:rsid w:val="00586B67"/>
    <w:rsid w:val="00586DE5"/>
    <w:rsid w:val="00587789"/>
    <w:rsid w:val="0059000D"/>
    <w:rsid w:val="00591071"/>
    <w:rsid w:val="00592C9B"/>
    <w:rsid w:val="00593CA7"/>
    <w:rsid w:val="00593E2E"/>
    <w:rsid w:val="00594412"/>
    <w:rsid w:val="00594BCF"/>
    <w:rsid w:val="00595314"/>
    <w:rsid w:val="005954EF"/>
    <w:rsid w:val="0059641A"/>
    <w:rsid w:val="00596F1B"/>
    <w:rsid w:val="00597A02"/>
    <w:rsid w:val="00597A43"/>
    <w:rsid w:val="00597DAA"/>
    <w:rsid w:val="00597F71"/>
    <w:rsid w:val="005A1257"/>
    <w:rsid w:val="005A171F"/>
    <w:rsid w:val="005A18AF"/>
    <w:rsid w:val="005A2112"/>
    <w:rsid w:val="005A2FB8"/>
    <w:rsid w:val="005A41DF"/>
    <w:rsid w:val="005A4F30"/>
    <w:rsid w:val="005A52BA"/>
    <w:rsid w:val="005A5E77"/>
    <w:rsid w:val="005A6DD2"/>
    <w:rsid w:val="005A71AA"/>
    <w:rsid w:val="005A7B74"/>
    <w:rsid w:val="005B0C0F"/>
    <w:rsid w:val="005B30FF"/>
    <w:rsid w:val="005B3423"/>
    <w:rsid w:val="005B343A"/>
    <w:rsid w:val="005B34E5"/>
    <w:rsid w:val="005B3C28"/>
    <w:rsid w:val="005B4788"/>
    <w:rsid w:val="005B4A1A"/>
    <w:rsid w:val="005B5EF8"/>
    <w:rsid w:val="005B69A8"/>
    <w:rsid w:val="005B7161"/>
    <w:rsid w:val="005B737C"/>
    <w:rsid w:val="005B753D"/>
    <w:rsid w:val="005B7BF0"/>
    <w:rsid w:val="005B7CE5"/>
    <w:rsid w:val="005C1EBD"/>
    <w:rsid w:val="005C2613"/>
    <w:rsid w:val="005C3187"/>
    <w:rsid w:val="005C35CC"/>
    <w:rsid w:val="005C385F"/>
    <w:rsid w:val="005C40C1"/>
    <w:rsid w:val="005C4258"/>
    <w:rsid w:val="005C5D1A"/>
    <w:rsid w:val="005C7130"/>
    <w:rsid w:val="005C718F"/>
    <w:rsid w:val="005D03D6"/>
    <w:rsid w:val="005D0856"/>
    <w:rsid w:val="005D0C65"/>
    <w:rsid w:val="005D2450"/>
    <w:rsid w:val="005D4293"/>
    <w:rsid w:val="005E04E7"/>
    <w:rsid w:val="005E070B"/>
    <w:rsid w:val="005E08BC"/>
    <w:rsid w:val="005E099C"/>
    <w:rsid w:val="005E161A"/>
    <w:rsid w:val="005E24EF"/>
    <w:rsid w:val="005E6D7B"/>
    <w:rsid w:val="005E71E9"/>
    <w:rsid w:val="005E7561"/>
    <w:rsid w:val="005E75CC"/>
    <w:rsid w:val="005F07E4"/>
    <w:rsid w:val="005F230B"/>
    <w:rsid w:val="005F3BB1"/>
    <w:rsid w:val="005F3D59"/>
    <w:rsid w:val="005F44E9"/>
    <w:rsid w:val="005F59A7"/>
    <w:rsid w:val="005F5D35"/>
    <w:rsid w:val="005F5FA4"/>
    <w:rsid w:val="005F67D0"/>
    <w:rsid w:val="005F7B24"/>
    <w:rsid w:val="006002D0"/>
    <w:rsid w:val="006003CC"/>
    <w:rsid w:val="00600875"/>
    <w:rsid w:val="00601F3C"/>
    <w:rsid w:val="00602483"/>
    <w:rsid w:val="00602A17"/>
    <w:rsid w:val="006033AA"/>
    <w:rsid w:val="0060436A"/>
    <w:rsid w:val="00604BC7"/>
    <w:rsid w:val="006053F4"/>
    <w:rsid w:val="0060667F"/>
    <w:rsid w:val="00606884"/>
    <w:rsid w:val="00606AB9"/>
    <w:rsid w:val="006072D8"/>
    <w:rsid w:val="00610851"/>
    <w:rsid w:val="00610BE7"/>
    <w:rsid w:val="00611273"/>
    <w:rsid w:val="006114A2"/>
    <w:rsid w:val="00613530"/>
    <w:rsid w:val="00613CDF"/>
    <w:rsid w:val="0061406A"/>
    <w:rsid w:val="00614372"/>
    <w:rsid w:val="00614642"/>
    <w:rsid w:val="0061529E"/>
    <w:rsid w:val="00616184"/>
    <w:rsid w:val="00616D02"/>
    <w:rsid w:val="00617635"/>
    <w:rsid w:val="006176A1"/>
    <w:rsid w:val="006202B0"/>
    <w:rsid w:val="00620DDF"/>
    <w:rsid w:val="00620E78"/>
    <w:rsid w:val="0062152B"/>
    <w:rsid w:val="00621AE9"/>
    <w:rsid w:val="0062213D"/>
    <w:rsid w:val="006227FA"/>
    <w:rsid w:val="006230EF"/>
    <w:rsid w:val="0062383A"/>
    <w:rsid w:val="006238A6"/>
    <w:rsid w:val="00624699"/>
    <w:rsid w:val="00627746"/>
    <w:rsid w:val="00627D75"/>
    <w:rsid w:val="00627E5F"/>
    <w:rsid w:val="00630AF2"/>
    <w:rsid w:val="00630B95"/>
    <w:rsid w:val="00630C07"/>
    <w:rsid w:val="00630F19"/>
    <w:rsid w:val="0063105F"/>
    <w:rsid w:val="006315D0"/>
    <w:rsid w:val="00631B2B"/>
    <w:rsid w:val="006324EE"/>
    <w:rsid w:val="00632AC5"/>
    <w:rsid w:val="00632BCF"/>
    <w:rsid w:val="00633217"/>
    <w:rsid w:val="00634966"/>
    <w:rsid w:val="00634B7C"/>
    <w:rsid w:val="00635859"/>
    <w:rsid w:val="00635FB5"/>
    <w:rsid w:val="00636F10"/>
    <w:rsid w:val="0063750F"/>
    <w:rsid w:val="00637F80"/>
    <w:rsid w:val="006401B2"/>
    <w:rsid w:val="00641392"/>
    <w:rsid w:val="006416B3"/>
    <w:rsid w:val="0064294A"/>
    <w:rsid w:val="00642B5E"/>
    <w:rsid w:val="0064377D"/>
    <w:rsid w:val="00644559"/>
    <w:rsid w:val="00645541"/>
    <w:rsid w:val="00645DD2"/>
    <w:rsid w:val="00646484"/>
    <w:rsid w:val="00646A77"/>
    <w:rsid w:val="00651B03"/>
    <w:rsid w:val="00651F77"/>
    <w:rsid w:val="006539EB"/>
    <w:rsid w:val="00653B2A"/>
    <w:rsid w:val="00653E26"/>
    <w:rsid w:val="00655522"/>
    <w:rsid w:val="00655537"/>
    <w:rsid w:val="006557A9"/>
    <w:rsid w:val="006558FD"/>
    <w:rsid w:val="00655E1D"/>
    <w:rsid w:val="00656373"/>
    <w:rsid w:val="006565CA"/>
    <w:rsid w:val="00656C61"/>
    <w:rsid w:val="00660386"/>
    <w:rsid w:val="00660843"/>
    <w:rsid w:val="00660928"/>
    <w:rsid w:val="00660F23"/>
    <w:rsid w:val="0066127C"/>
    <w:rsid w:val="00661633"/>
    <w:rsid w:val="00661E61"/>
    <w:rsid w:val="00661FFF"/>
    <w:rsid w:val="00662AA4"/>
    <w:rsid w:val="006634D3"/>
    <w:rsid w:val="00663C99"/>
    <w:rsid w:val="006646F3"/>
    <w:rsid w:val="006647D4"/>
    <w:rsid w:val="00665DF1"/>
    <w:rsid w:val="006661D5"/>
    <w:rsid w:val="0066716E"/>
    <w:rsid w:val="00670CD5"/>
    <w:rsid w:val="00671251"/>
    <w:rsid w:val="006714FC"/>
    <w:rsid w:val="00672A98"/>
    <w:rsid w:val="0067370D"/>
    <w:rsid w:val="0067386C"/>
    <w:rsid w:val="00673AB0"/>
    <w:rsid w:val="00673ECD"/>
    <w:rsid w:val="006741F6"/>
    <w:rsid w:val="0067493A"/>
    <w:rsid w:val="006749C0"/>
    <w:rsid w:val="00674BA2"/>
    <w:rsid w:val="00675731"/>
    <w:rsid w:val="006763B7"/>
    <w:rsid w:val="0067670F"/>
    <w:rsid w:val="00677A70"/>
    <w:rsid w:val="006801B1"/>
    <w:rsid w:val="00680DB0"/>
    <w:rsid w:val="0068216D"/>
    <w:rsid w:val="006824D2"/>
    <w:rsid w:val="00682B6E"/>
    <w:rsid w:val="00682EB1"/>
    <w:rsid w:val="006831BE"/>
    <w:rsid w:val="00683EE8"/>
    <w:rsid w:val="00683F93"/>
    <w:rsid w:val="006855D8"/>
    <w:rsid w:val="006857A8"/>
    <w:rsid w:val="00685C9E"/>
    <w:rsid w:val="0068617B"/>
    <w:rsid w:val="0068711F"/>
    <w:rsid w:val="00690075"/>
    <w:rsid w:val="00690B45"/>
    <w:rsid w:val="00690B74"/>
    <w:rsid w:val="0069142F"/>
    <w:rsid w:val="00691541"/>
    <w:rsid w:val="00692EC8"/>
    <w:rsid w:val="00694316"/>
    <w:rsid w:val="006946A6"/>
    <w:rsid w:val="006946F4"/>
    <w:rsid w:val="006956BA"/>
    <w:rsid w:val="00697335"/>
    <w:rsid w:val="00697960"/>
    <w:rsid w:val="006A0260"/>
    <w:rsid w:val="006A15C4"/>
    <w:rsid w:val="006A1E9B"/>
    <w:rsid w:val="006A1F39"/>
    <w:rsid w:val="006A21FB"/>
    <w:rsid w:val="006A2787"/>
    <w:rsid w:val="006A2832"/>
    <w:rsid w:val="006A2EC0"/>
    <w:rsid w:val="006A372B"/>
    <w:rsid w:val="006A37A3"/>
    <w:rsid w:val="006A3AF1"/>
    <w:rsid w:val="006A3DF5"/>
    <w:rsid w:val="006A4A8F"/>
    <w:rsid w:val="006A4B1E"/>
    <w:rsid w:val="006A60D9"/>
    <w:rsid w:val="006A644F"/>
    <w:rsid w:val="006A6491"/>
    <w:rsid w:val="006A6D75"/>
    <w:rsid w:val="006A6EC9"/>
    <w:rsid w:val="006A739D"/>
    <w:rsid w:val="006B059B"/>
    <w:rsid w:val="006B061C"/>
    <w:rsid w:val="006B1CDD"/>
    <w:rsid w:val="006B1DF7"/>
    <w:rsid w:val="006B2753"/>
    <w:rsid w:val="006B290D"/>
    <w:rsid w:val="006B2BE2"/>
    <w:rsid w:val="006B2FD7"/>
    <w:rsid w:val="006B34D3"/>
    <w:rsid w:val="006B3C88"/>
    <w:rsid w:val="006B4C1B"/>
    <w:rsid w:val="006B5C2F"/>
    <w:rsid w:val="006B60BB"/>
    <w:rsid w:val="006B60D8"/>
    <w:rsid w:val="006B73CF"/>
    <w:rsid w:val="006B7CA6"/>
    <w:rsid w:val="006C02F2"/>
    <w:rsid w:val="006C0AD9"/>
    <w:rsid w:val="006C0D5D"/>
    <w:rsid w:val="006C1D80"/>
    <w:rsid w:val="006C247A"/>
    <w:rsid w:val="006C4E5E"/>
    <w:rsid w:val="006C6F0E"/>
    <w:rsid w:val="006C7344"/>
    <w:rsid w:val="006C7EC4"/>
    <w:rsid w:val="006D254D"/>
    <w:rsid w:val="006D3762"/>
    <w:rsid w:val="006D3D0A"/>
    <w:rsid w:val="006D4055"/>
    <w:rsid w:val="006D44FE"/>
    <w:rsid w:val="006D48EA"/>
    <w:rsid w:val="006D4B82"/>
    <w:rsid w:val="006D4EC5"/>
    <w:rsid w:val="006D64C6"/>
    <w:rsid w:val="006D7492"/>
    <w:rsid w:val="006E0447"/>
    <w:rsid w:val="006E0B2F"/>
    <w:rsid w:val="006E14DB"/>
    <w:rsid w:val="006E363D"/>
    <w:rsid w:val="006E36F4"/>
    <w:rsid w:val="006E46D8"/>
    <w:rsid w:val="006E4CB7"/>
    <w:rsid w:val="006E568B"/>
    <w:rsid w:val="006E59E0"/>
    <w:rsid w:val="006E5ADC"/>
    <w:rsid w:val="006E729A"/>
    <w:rsid w:val="006E7911"/>
    <w:rsid w:val="006E7D5C"/>
    <w:rsid w:val="006F0144"/>
    <w:rsid w:val="006F0A68"/>
    <w:rsid w:val="006F1337"/>
    <w:rsid w:val="006F1965"/>
    <w:rsid w:val="006F1AA5"/>
    <w:rsid w:val="006F1CC5"/>
    <w:rsid w:val="006F2237"/>
    <w:rsid w:val="006F2488"/>
    <w:rsid w:val="006F2D7C"/>
    <w:rsid w:val="006F2FAE"/>
    <w:rsid w:val="006F5BE1"/>
    <w:rsid w:val="006F5D3F"/>
    <w:rsid w:val="006F6D7A"/>
    <w:rsid w:val="006F6E69"/>
    <w:rsid w:val="006F70B1"/>
    <w:rsid w:val="00700E4F"/>
    <w:rsid w:val="00703C33"/>
    <w:rsid w:val="00704002"/>
    <w:rsid w:val="00705EC3"/>
    <w:rsid w:val="00706A65"/>
    <w:rsid w:val="00706D8E"/>
    <w:rsid w:val="00707295"/>
    <w:rsid w:val="007073FC"/>
    <w:rsid w:val="00710428"/>
    <w:rsid w:val="007105FC"/>
    <w:rsid w:val="007107B3"/>
    <w:rsid w:val="00711A02"/>
    <w:rsid w:val="00712C69"/>
    <w:rsid w:val="00713534"/>
    <w:rsid w:val="0071381F"/>
    <w:rsid w:val="007138FF"/>
    <w:rsid w:val="00713A35"/>
    <w:rsid w:val="00715647"/>
    <w:rsid w:val="00715D32"/>
    <w:rsid w:val="007170DF"/>
    <w:rsid w:val="007171C3"/>
    <w:rsid w:val="007176BF"/>
    <w:rsid w:val="00717BB9"/>
    <w:rsid w:val="00717DC2"/>
    <w:rsid w:val="00717F31"/>
    <w:rsid w:val="00720865"/>
    <w:rsid w:val="00720D7F"/>
    <w:rsid w:val="00721F7A"/>
    <w:rsid w:val="007223AE"/>
    <w:rsid w:val="00722911"/>
    <w:rsid w:val="007237A6"/>
    <w:rsid w:val="00724198"/>
    <w:rsid w:val="007249FF"/>
    <w:rsid w:val="00724EF4"/>
    <w:rsid w:val="00725380"/>
    <w:rsid w:val="00726999"/>
    <w:rsid w:val="0072786B"/>
    <w:rsid w:val="00727941"/>
    <w:rsid w:val="0073164C"/>
    <w:rsid w:val="00733105"/>
    <w:rsid w:val="00734582"/>
    <w:rsid w:val="00734DCC"/>
    <w:rsid w:val="007354E5"/>
    <w:rsid w:val="007355D2"/>
    <w:rsid w:val="00735A6C"/>
    <w:rsid w:val="007364E5"/>
    <w:rsid w:val="00736BAD"/>
    <w:rsid w:val="00737999"/>
    <w:rsid w:val="00737DD8"/>
    <w:rsid w:val="00741AAD"/>
    <w:rsid w:val="00741F1A"/>
    <w:rsid w:val="00742B5E"/>
    <w:rsid w:val="0074335D"/>
    <w:rsid w:val="0074387F"/>
    <w:rsid w:val="007440D9"/>
    <w:rsid w:val="00744EDE"/>
    <w:rsid w:val="007458B6"/>
    <w:rsid w:val="00745C5B"/>
    <w:rsid w:val="0074678F"/>
    <w:rsid w:val="00746F54"/>
    <w:rsid w:val="007470A9"/>
    <w:rsid w:val="007503D6"/>
    <w:rsid w:val="00751A8E"/>
    <w:rsid w:val="0075278D"/>
    <w:rsid w:val="007531C2"/>
    <w:rsid w:val="00753FA2"/>
    <w:rsid w:val="00754233"/>
    <w:rsid w:val="00754D7D"/>
    <w:rsid w:val="00757B88"/>
    <w:rsid w:val="00760080"/>
    <w:rsid w:val="00760490"/>
    <w:rsid w:val="00760898"/>
    <w:rsid w:val="00760EE6"/>
    <w:rsid w:val="00760F40"/>
    <w:rsid w:val="0076124E"/>
    <w:rsid w:val="00761602"/>
    <w:rsid w:val="00762CFA"/>
    <w:rsid w:val="007634D3"/>
    <w:rsid w:val="00763CA0"/>
    <w:rsid w:val="00763F6F"/>
    <w:rsid w:val="00763F77"/>
    <w:rsid w:val="00764940"/>
    <w:rsid w:val="00765E3E"/>
    <w:rsid w:val="0076733B"/>
    <w:rsid w:val="00767D4B"/>
    <w:rsid w:val="00767E54"/>
    <w:rsid w:val="0077237A"/>
    <w:rsid w:val="007731FC"/>
    <w:rsid w:val="00773536"/>
    <w:rsid w:val="00774BC7"/>
    <w:rsid w:val="00774BE9"/>
    <w:rsid w:val="00774E60"/>
    <w:rsid w:val="007755CE"/>
    <w:rsid w:val="007757E1"/>
    <w:rsid w:val="00775AF4"/>
    <w:rsid w:val="00775B88"/>
    <w:rsid w:val="007761A1"/>
    <w:rsid w:val="0078130C"/>
    <w:rsid w:val="00782B12"/>
    <w:rsid w:val="007831D2"/>
    <w:rsid w:val="007842AF"/>
    <w:rsid w:val="007866B8"/>
    <w:rsid w:val="00786832"/>
    <w:rsid w:val="00787393"/>
    <w:rsid w:val="00787692"/>
    <w:rsid w:val="00787CE2"/>
    <w:rsid w:val="0079002D"/>
    <w:rsid w:val="0079044A"/>
    <w:rsid w:val="0079075B"/>
    <w:rsid w:val="00791202"/>
    <w:rsid w:val="00793010"/>
    <w:rsid w:val="007936A8"/>
    <w:rsid w:val="00795436"/>
    <w:rsid w:val="00795EA4"/>
    <w:rsid w:val="007A1FF6"/>
    <w:rsid w:val="007A2C01"/>
    <w:rsid w:val="007A2D12"/>
    <w:rsid w:val="007A439F"/>
    <w:rsid w:val="007A573D"/>
    <w:rsid w:val="007A6981"/>
    <w:rsid w:val="007A698F"/>
    <w:rsid w:val="007B04BE"/>
    <w:rsid w:val="007B11CD"/>
    <w:rsid w:val="007B322D"/>
    <w:rsid w:val="007B42D0"/>
    <w:rsid w:val="007B4622"/>
    <w:rsid w:val="007B4B4B"/>
    <w:rsid w:val="007B4DAE"/>
    <w:rsid w:val="007B565D"/>
    <w:rsid w:val="007B56D2"/>
    <w:rsid w:val="007C016E"/>
    <w:rsid w:val="007C09F1"/>
    <w:rsid w:val="007C0D21"/>
    <w:rsid w:val="007C228E"/>
    <w:rsid w:val="007C2769"/>
    <w:rsid w:val="007C5385"/>
    <w:rsid w:val="007C55B5"/>
    <w:rsid w:val="007C5C58"/>
    <w:rsid w:val="007C5F9A"/>
    <w:rsid w:val="007C63D9"/>
    <w:rsid w:val="007D02F4"/>
    <w:rsid w:val="007D0D05"/>
    <w:rsid w:val="007D1633"/>
    <w:rsid w:val="007D2E5F"/>
    <w:rsid w:val="007D3DB0"/>
    <w:rsid w:val="007D41B9"/>
    <w:rsid w:val="007D41D0"/>
    <w:rsid w:val="007D41EC"/>
    <w:rsid w:val="007D4C96"/>
    <w:rsid w:val="007D511C"/>
    <w:rsid w:val="007D562A"/>
    <w:rsid w:val="007D5657"/>
    <w:rsid w:val="007D5AD5"/>
    <w:rsid w:val="007D67E5"/>
    <w:rsid w:val="007D6ABE"/>
    <w:rsid w:val="007E1057"/>
    <w:rsid w:val="007E132B"/>
    <w:rsid w:val="007E1EE2"/>
    <w:rsid w:val="007E25BF"/>
    <w:rsid w:val="007E283E"/>
    <w:rsid w:val="007E478A"/>
    <w:rsid w:val="007E61D5"/>
    <w:rsid w:val="007E660F"/>
    <w:rsid w:val="007E6CEA"/>
    <w:rsid w:val="007F11D5"/>
    <w:rsid w:val="007F1983"/>
    <w:rsid w:val="007F3287"/>
    <w:rsid w:val="007F376F"/>
    <w:rsid w:val="007F3D4A"/>
    <w:rsid w:val="007F4794"/>
    <w:rsid w:val="007F4B8B"/>
    <w:rsid w:val="007F5161"/>
    <w:rsid w:val="007F5CEF"/>
    <w:rsid w:val="007F5D0B"/>
    <w:rsid w:val="008011C0"/>
    <w:rsid w:val="008021A3"/>
    <w:rsid w:val="00802E65"/>
    <w:rsid w:val="0080502C"/>
    <w:rsid w:val="00805424"/>
    <w:rsid w:val="00805763"/>
    <w:rsid w:val="00806290"/>
    <w:rsid w:val="00807E97"/>
    <w:rsid w:val="00810293"/>
    <w:rsid w:val="008105B2"/>
    <w:rsid w:val="00810E1A"/>
    <w:rsid w:val="00811014"/>
    <w:rsid w:val="00811AFD"/>
    <w:rsid w:val="00811E52"/>
    <w:rsid w:val="0081380A"/>
    <w:rsid w:val="00814A6E"/>
    <w:rsid w:val="00814E7E"/>
    <w:rsid w:val="008165A0"/>
    <w:rsid w:val="00816AF5"/>
    <w:rsid w:val="00816C9C"/>
    <w:rsid w:val="008208F8"/>
    <w:rsid w:val="008224D7"/>
    <w:rsid w:val="0082429C"/>
    <w:rsid w:val="00824EFD"/>
    <w:rsid w:val="00825D2E"/>
    <w:rsid w:val="00825E1B"/>
    <w:rsid w:val="00826819"/>
    <w:rsid w:val="00826E4E"/>
    <w:rsid w:val="00826E6F"/>
    <w:rsid w:val="00827505"/>
    <w:rsid w:val="008308DC"/>
    <w:rsid w:val="00831393"/>
    <w:rsid w:val="00832C7F"/>
    <w:rsid w:val="0083408D"/>
    <w:rsid w:val="00834C1A"/>
    <w:rsid w:val="00835565"/>
    <w:rsid w:val="00836155"/>
    <w:rsid w:val="00836B53"/>
    <w:rsid w:val="00837445"/>
    <w:rsid w:val="00837517"/>
    <w:rsid w:val="008376CB"/>
    <w:rsid w:val="008377D8"/>
    <w:rsid w:val="008409F9"/>
    <w:rsid w:val="00842985"/>
    <w:rsid w:val="008434BD"/>
    <w:rsid w:val="00843849"/>
    <w:rsid w:val="00843ED0"/>
    <w:rsid w:val="00845C69"/>
    <w:rsid w:val="008466E8"/>
    <w:rsid w:val="008467A5"/>
    <w:rsid w:val="008474A8"/>
    <w:rsid w:val="00847AD0"/>
    <w:rsid w:val="0085113E"/>
    <w:rsid w:val="00852378"/>
    <w:rsid w:val="00852534"/>
    <w:rsid w:val="0085375D"/>
    <w:rsid w:val="008544B9"/>
    <w:rsid w:val="00854525"/>
    <w:rsid w:val="00854982"/>
    <w:rsid w:val="008551E7"/>
    <w:rsid w:val="00855420"/>
    <w:rsid w:val="00855525"/>
    <w:rsid w:val="008558AA"/>
    <w:rsid w:val="00856624"/>
    <w:rsid w:val="0085663E"/>
    <w:rsid w:val="0085685B"/>
    <w:rsid w:val="00857B92"/>
    <w:rsid w:val="00857F36"/>
    <w:rsid w:val="00860B1E"/>
    <w:rsid w:val="00860D1C"/>
    <w:rsid w:val="00861077"/>
    <w:rsid w:val="008611A3"/>
    <w:rsid w:val="00861331"/>
    <w:rsid w:val="0086160C"/>
    <w:rsid w:val="00861E23"/>
    <w:rsid w:val="00861E31"/>
    <w:rsid w:val="00863135"/>
    <w:rsid w:val="00865385"/>
    <w:rsid w:val="0086697A"/>
    <w:rsid w:val="00866BE5"/>
    <w:rsid w:val="00866CFA"/>
    <w:rsid w:val="00871BA1"/>
    <w:rsid w:val="00872825"/>
    <w:rsid w:val="0087284B"/>
    <w:rsid w:val="00872A15"/>
    <w:rsid w:val="00873FB2"/>
    <w:rsid w:val="008740E0"/>
    <w:rsid w:val="00875083"/>
    <w:rsid w:val="0087531E"/>
    <w:rsid w:val="00876DFA"/>
    <w:rsid w:val="00877A3B"/>
    <w:rsid w:val="008802CD"/>
    <w:rsid w:val="008806A7"/>
    <w:rsid w:val="00880854"/>
    <w:rsid w:val="00880B63"/>
    <w:rsid w:val="00880FFE"/>
    <w:rsid w:val="00881499"/>
    <w:rsid w:val="00881C41"/>
    <w:rsid w:val="00882DE8"/>
    <w:rsid w:val="00883138"/>
    <w:rsid w:val="008832A1"/>
    <w:rsid w:val="00883505"/>
    <w:rsid w:val="00884C77"/>
    <w:rsid w:val="00885AAA"/>
    <w:rsid w:val="00885D9A"/>
    <w:rsid w:val="008870B0"/>
    <w:rsid w:val="00887195"/>
    <w:rsid w:val="00887B1C"/>
    <w:rsid w:val="00890035"/>
    <w:rsid w:val="0089214D"/>
    <w:rsid w:val="00892CE9"/>
    <w:rsid w:val="00892D39"/>
    <w:rsid w:val="00893B31"/>
    <w:rsid w:val="00894C7B"/>
    <w:rsid w:val="008950BE"/>
    <w:rsid w:val="00895FC6"/>
    <w:rsid w:val="008969A6"/>
    <w:rsid w:val="00896A1A"/>
    <w:rsid w:val="008970EB"/>
    <w:rsid w:val="008A0F14"/>
    <w:rsid w:val="008A1233"/>
    <w:rsid w:val="008A2056"/>
    <w:rsid w:val="008A2C20"/>
    <w:rsid w:val="008A5CE6"/>
    <w:rsid w:val="008A5F0E"/>
    <w:rsid w:val="008A6D8C"/>
    <w:rsid w:val="008A7192"/>
    <w:rsid w:val="008A76D7"/>
    <w:rsid w:val="008B1088"/>
    <w:rsid w:val="008B10BE"/>
    <w:rsid w:val="008B12F5"/>
    <w:rsid w:val="008B2889"/>
    <w:rsid w:val="008B347D"/>
    <w:rsid w:val="008B487B"/>
    <w:rsid w:val="008B5BD2"/>
    <w:rsid w:val="008B5ED2"/>
    <w:rsid w:val="008B6B16"/>
    <w:rsid w:val="008B6B2C"/>
    <w:rsid w:val="008B6D28"/>
    <w:rsid w:val="008B6E16"/>
    <w:rsid w:val="008B7776"/>
    <w:rsid w:val="008C084E"/>
    <w:rsid w:val="008C10BB"/>
    <w:rsid w:val="008C111E"/>
    <w:rsid w:val="008C141A"/>
    <w:rsid w:val="008C1821"/>
    <w:rsid w:val="008C21BA"/>
    <w:rsid w:val="008C2809"/>
    <w:rsid w:val="008C2D3B"/>
    <w:rsid w:val="008C2D68"/>
    <w:rsid w:val="008C365B"/>
    <w:rsid w:val="008C4EAF"/>
    <w:rsid w:val="008C4F06"/>
    <w:rsid w:val="008C5827"/>
    <w:rsid w:val="008C63A4"/>
    <w:rsid w:val="008C68D0"/>
    <w:rsid w:val="008C7329"/>
    <w:rsid w:val="008C7550"/>
    <w:rsid w:val="008C7588"/>
    <w:rsid w:val="008C7D30"/>
    <w:rsid w:val="008D087B"/>
    <w:rsid w:val="008D111D"/>
    <w:rsid w:val="008D2C12"/>
    <w:rsid w:val="008D33A0"/>
    <w:rsid w:val="008D4E1D"/>
    <w:rsid w:val="008D5904"/>
    <w:rsid w:val="008D5BB9"/>
    <w:rsid w:val="008D5D3A"/>
    <w:rsid w:val="008D732C"/>
    <w:rsid w:val="008D7407"/>
    <w:rsid w:val="008D786F"/>
    <w:rsid w:val="008D7DB4"/>
    <w:rsid w:val="008E00A6"/>
    <w:rsid w:val="008E027C"/>
    <w:rsid w:val="008E0B74"/>
    <w:rsid w:val="008E1121"/>
    <w:rsid w:val="008E119C"/>
    <w:rsid w:val="008E1D50"/>
    <w:rsid w:val="008E304E"/>
    <w:rsid w:val="008E4A50"/>
    <w:rsid w:val="008E5012"/>
    <w:rsid w:val="008E508B"/>
    <w:rsid w:val="008E5387"/>
    <w:rsid w:val="008E564E"/>
    <w:rsid w:val="008E72CD"/>
    <w:rsid w:val="008E7931"/>
    <w:rsid w:val="008E7EFC"/>
    <w:rsid w:val="008F03D1"/>
    <w:rsid w:val="008F0F98"/>
    <w:rsid w:val="008F1155"/>
    <w:rsid w:val="008F3491"/>
    <w:rsid w:val="008F47F1"/>
    <w:rsid w:val="008F4848"/>
    <w:rsid w:val="008F56F9"/>
    <w:rsid w:val="008F5A0A"/>
    <w:rsid w:val="008F5D7E"/>
    <w:rsid w:val="008F5F1E"/>
    <w:rsid w:val="008F7BB9"/>
    <w:rsid w:val="008F7EF3"/>
    <w:rsid w:val="00900614"/>
    <w:rsid w:val="00900800"/>
    <w:rsid w:val="00901F70"/>
    <w:rsid w:val="00901F9C"/>
    <w:rsid w:val="00902AD2"/>
    <w:rsid w:val="00903720"/>
    <w:rsid w:val="00903B5D"/>
    <w:rsid w:val="00903B6C"/>
    <w:rsid w:val="00903E9E"/>
    <w:rsid w:val="00904343"/>
    <w:rsid w:val="00906146"/>
    <w:rsid w:val="009071E0"/>
    <w:rsid w:val="00907CC5"/>
    <w:rsid w:val="00910021"/>
    <w:rsid w:val="0091083D"/>
    <w:rsid w:val="009108D9"/>
    <w:rsid w:val="00910FF7"/>
    <w:rsid w:val="009123FD"/>
    <w:rsid w:val="00912AF3"/>
    <w:rsid w:val="00912D2B"/>
    <w:rsid w:val="00913835"/>
    <w:rsid w:val="009139AE"/>
    <w:rsid w:val="009143C3"/>
    <w:rsid w:val="009146D4"/>
    <w:rsid w:val="0091545B"/>
    <w:rsid w:val="009161DD"/>
    <w:rsid w:val="00916D00"/>
    <w:rsid w:val="00917299"/>
    <w:rsid w:val="00917504"/>
    <w:rsid w:val="009175F3"/>
    <w:rsid w:val="009201C6"/>
    <w:rsid w:val="00920D75"/>
    <w:rsid w:val="009218F2"/>
    <w:rsid w:val="00921A5B"/>
    <w:rsid w:val="009221CA"/>
    <w:rsid w:val="00923ACA"/>
    <w:rsid w:val="00923AD8"/>
    <w:rsid w:val="00924443"/>
    <w:rsid w:val="00926345"/>
    <w:rsid w:val="00926BAC"/>
    <w:rsid w:val="00926D6A"/>
    <w:rsid w:val="0093021A"/>
    <w:rsid w:val="00931145"/>
    <w:rsid w:val="009319D7"/>
    <w:rsid w:val="00931BBB"/>
    <w:rsid w:val="00931E7C"/>
    <w:rsid w:val="00931EE3"/>
    <w:rsid w:val="00933334"/>
    <w:rsid w:val="009339C9"/>
    <w:rsid w:val="00934371"/>
    <w:rsid w:val="0093527C"/>
    <w:rsid w:val="009353B6"/>
    <w:rsid w:val="0093548A"/>
    <w:rsid w:val="00936AB3"/>
    <w:rsid w:val="009373AD"/>
    <w:rsid w:val="009405D8"/>
    <w:rsid w:val="00941038"/>
    <w:rsid w:val="00943D8C"/>
    <w:rsid w:val="00943E6E"/>
    <w:rsid w:val="00944EB5"/>
    <w:rsid w:val="009451BD"/>
    <w:rsid w:val="00945261"/>
    <w:rsid w:val="00945A74"/>
    <w:rsid w:val="00946739"/>
    <w:rsid w:val="00946AD1"/>
    <w:rsid w:val="00946C61"/>
    <w:rsid w:val="0094792B"/>
    <w:rsid w:val="0095012E"/>
    <w:rsid w:val="00953846"/>
    <w:rsid w:val="0095403C"/>
    <w:rsid w:val="00955672"/>
    <w:rsid w:val="00955952"/>
    <w:rsid w:val="00955EC7"/>
    <w:rsid w:val="00956915"/>
    <w:rsid w:val="00956E62"/>
    <w:rsid w:val="009571FF"/>
    <w:rsid w:val="00957342"/>
    <w:rsid w:val="00957388"/>
    <w:rsid w:val="0096238E"/>
    <w:rsid w:val="009623AA"/>
    <w:rsid w:val="00962F08"/>
    <w:rsid w:val="00963015"/>
    <w:rsid w:val="0096320D"/>
    <w:rsid w:val="00963BAB"/>
    <w:rsid w:val="0096480A"/>
    <w:rsid w:val="00965D97"/>
    <w:rsid w:val="00965F7E"/>
    <w:rsid w:val="0096636B"/>
    <w:rsid w:val="00966695"/>
    <w:rsid w:val="009667D0"/>
    <w:rsid w:val="009678D2"/>
    <w:rsid w:val="00967D83"/>
    <w:rsid w:val="009702CB"/>
    <w:rsid w:val="009708B0"/>
    <w:rsid w:val="00970D39"/>
    <w:rsid w:val="00971D2C"/>
    <w:rsid w:val="00971FD9"/>
    <w:rsid w:val="009738B2"/>
    <w:rsid w:val="009750BB"/>
    <w:rsid w:val="009759A4"/>
    <w:rsid w:val="00975FC6"/>
    <w:rsid w:val="0097603A"/>
    <w:rsid w:val="009763C7"/>
    <w:rsid w:val="009764F3"/>
    <w:rsid w:val="00976BDF"/>
    <w:rsid w:val="0097705B"/>
    <w:rsid w:val="00980508"/>
    <w:rsid w:val="009808ED"/>
    <w:rsid w:val="00980C52"/>
    <w:rsid w:val="00980F99"/>
    <w:rsid w:val="00980FB6"/>
    <w:rsid w:val="009812AD"/>
    <w:rsid w:val="00981495"/>
    <w:rsid w:val="00981505"/>
    <w:rsid w:val="009815BF"/>
    <w:rsid w:val="00981C5F"/>
    <w:rsid w:val="009821C8"/>
    <w:rsid w:val="00982CCF"/>
    <w:rsid w:val="009832F2"/>
    <w:rsid w:val="00983383"/>
    <w:rsid w:val="00983CF6"/>
    <w:rsid w:val="00984520"/>
    <w:rsid w:val="00984610"/>
    <w:rsid w:val="00984755"/>
    <w:rsid w:val="009847E6"/>
    <w:rsid w:val="009857E6"/>
    <w:rsid w:val="00990847"/>
    <w:rsid w:val="00991D64"/>
    <w:rsid w:val="009938AB"/>
    <w:rsid w:val="00993A2B"/>
    <w:rsid w:val="00994465"/>
    <w:rsid w:val="009951B1"/>
    <w:rsid w:val="0099575F"/>
    <w:rsid w:val="00996E79"/>
    <w:rsid w:val="009A3243"/>
    <w:rsid w:val="009A5C1D"/>
    <w:rsid w:val="009A715F"/>
    <w:rsid w:val="009A7288"/>
    <w:rsid w:val="009B0A80"/>
    <w:rsid w:val="009B0C66"/>
    <w:rsid w:val="009B1B43"/>
    <w:rsid w:val="009B3625"/>
    <w:rsid w:val="009B36F3"/>
    <w:rsid w:val="009B415D"/>
    <w:rsid w:val="009B4441"/>
    <w:rsid w:val="009B541A"/>
    <w:rsid w:val="009B61F9"/>
    <w:rsid w:val="009B65DC"/>
    <w:rsid w:val="009B67EE"/>
    <w:rsid w:val="009B68B2"/>
    <w:rsid w:val="009C1765"/>
    <w:rsid w:val="009C1E65"/>
    <w:rsid w:val="009C23F8"/>
    <w:rsid w:val="009C2827"/>
    <w:rsid w:val="009C3382"/>
    <w:rsid w:val="009C5549"/>
    <w:rsid w:val="009C5660"/>
    <w:rsid w:val="009C61F6"/>
    <w:rsid w:val="009C76AC"/>
    <w:rsid w:val="009C77C2"/>
    <w:rsid w:val="009C798A"/>
    <w:rsid w:val="009D185B"/>
    <w:rsid w:val="009D262E"/>
    <w:rsid w:val="009D3E61"/>
    <w:rsid w:val="009D5A92"/>
    <w:rsid w:val="009D6C1D"/>
    <w:rsid w:val="009D703C"/>
    <w:rsid w:val="009D7149"/>
    <w:rsid w:val="009D7CB4"/>
    <w:rsid w:val="009E0373"/>
    <w:rsid w:val="009E0487"/>
    <w:rsid w:val="009E073A"/>
    <w:rsid w:val="009E0F21"/>
    <w:rsid w:val="009E1054"/>
    <w:rsid w:val="009E1256"/>
    <w:rsid w:val="009E1F76"/>
    <w:rsid w:val="009E2C0D"/>
    <w:rsid w:val="009E3C84"/>
    <w:rsid w:val="009E445B"/>
    <w:rsid w:val="009E607C"/>
    <w:rsid w:val="009E6F0B"/>
    <w:rsid w:val="009E724C"/>
    <w:rsid w:val="009E7CAB"/>
    <w:rsid w:val="009E7DE0"/>
    <w:rsid w:val="009F0FA9"/>
    <w:rsid w:val="009F28D7"/>
    <w:rsid w:val="009F29B2"/>
    <w:rsid w:val="009F2AEF"/>
    <w:rsid w:val="009F316F"/>
    <w:rsid w:val="009F3314"/>
    <w:rsid w:val="009F3EC1"/>
    <w:rsid w:val="009F5D10"/>
    <w:rsid w:val="009F69EB"/>
    <w:rsid w:val="009F7DE5"/>
    <w:rsid w:val="00A00401"/>
    <w:rsid w:val="00A009B0"/>
    <w:rsid w:val="00A00B10"/>
    <w:rsid w:val="00A02CE9"/>
    <w:rsid w:val="00A03BFE"/>
    <w:rsid w:val="00A03D6C"/>
    <w:rsid w:val="00A045E6"/>
    <w:rsid w:val="00A05E24"/>
    <w:rsid w:val="00A063D7"/>
    <w:rsid w:val="00A06CCA"/>
    <w:rsid w:val="00A06E7A"/>
    <w:rsid w:val="00A106FC"/>
    <w:rsid w:val="00A12B18"/>
    <w:rsid w:val="00A12F80"/>
    <w:rsid w:val="00A13175"/>
    <w:rsid w:val="00A13B14"/>
    <w:rsid w:val="00A14706"/>
    <w:rsid w:val="00A14A9E"/>
    <w:rsid w:val="00A15877"/>
    <w:rsid w:val="00A15DA7"/>
    <w:rsid w:val="00A160CC"/>
    <w:rsid w:val="00A1674E"/>
    <w:rsid w:val="00A17616"/>
    <w:rsid w:val="00A179DE"/>
    <w:rsid w:val="00A17DE1"/>
    <w:rsid w:val="00A20157"/>
    <w:rsid w:val="00A20776"/>
    <w:rsid w:val="00A23182"/>
    <w:rsid w:val="00A2342A"/>
    <w:rsid w:val="00A24610"/>
    <w:rsid w:val="00A25F0D"/>
    <w:rsid w:val="00A2638F"/>
    <w:rsid w:val="00A26C4F"/>
    <w:rsid w:val="00A270F8"/>
    <w:rsid w:val="00A278B8"/>
    <w:rsid w:val="00A3058B"/>
    <w:rsid w:val="00A31790"/>
    <w:rsid w:val="00A318EE"/>
    <w:rsid w:val="00A3252F"/>
    <w:rsid w:val="00A3388E"/>
    <w:rsid w:val="00A33D47"/>
    <w:rsid w:val="00A34531"/>
    <w:rsid w:val="00A34535"/>
    <w:rsid w:val="00A350D0"/>
    <w:rsid w:val="00A355C1"/>
    <w:rsid w:val="00A363A1"/>
    <w:rsid w:val="00A36A7C"/>
    <w:rsid w:val="00A4016C"/>
    <w:rsid w:val="00A40785"/>
    <w:rsid w:val="00A410DD"/>
    <w:rsid w:val="00A422EA"/>
    <w:rsid w:val="00A42D79"/>
    <w:rsid w:val="00A4349A"/>
    <w:rsid w:val="00A445C8"/>
    <w:rsid w:val="00A44899"/>
    <w:rsid w:val="00A4548B"/>
    <w:rsid w:val="00A4565D"/>
    <w:rsid w:val="00A46302"/>
    <w:rsid w:val="00A4712D"/>
    <w:rsid w:val="00A47DC0"/>
    <w:rsid w:val="00A50B1D"/>
    <w:rsid w:val="00A53FB2"/>
    <w:rsid w:val="00A545BD"/>
    <w:rsid w:val="00A55C2E"/>
    <w:rsid w:val="00A5743B"/>
    <w:rsid w:val="00A60EA3"/>
    <w:rsid w:val="00A62773"/>
    <w:rsid w:val="00A62AE0"/>
    <w:rsid w:val="00A62C76"/>
    <w:rsid w:val="00A643A2"/>
    <w:rsid w:val="00A653E5"/>
    <w:rsid w:val="00A65AFC"/>
    <w:rsid w:val="00A65B4F"/>
    <w:rsid w:val="00A65FDB"/>
    <w:rsid w:val="00A665FB"/>
    <w:rsid w:val="00A66B4F"/>
    <w:rsid w:val="00A67199"/>
    <w:rsid w:val="00A677B7"/>
    <w:rsid w:val="00A67F77"/>
    <w:rsid w:val="00A70629"/>
    <w:rsid w:val="00A706B4"/>
    <w:rsid w:val="00A720CC"/>
    <w:rsid w:val="00A73D3C"/>
    <w:rsid w:val="00A75938"/>
    <w:rsid w:val="00A763AE"/>
    <w:rsid w:val="00A76E16"/>
    <w:rsid w:val="00A7715E"/>
    <w:rsid w:val="00A7757E"/>
    <w:rsid w:val="00A80A68"/>
    <w:rsid w:val="00A80F3E"/>
    <w:rsid w:val="00A828F9"/>
    <w:rsid w:val="00A8328F"/>
    <w:rsid w:val="00A833F8"/>
    <w:rsid w:val="00A85750"/>
    <w:rsid w:val="00A861F4"/>
    <w:rsid w:val="00A86FD6"/>
    <w:rsid w:val="00A907FE"/>
    <w:rsid w:val="00A90AFA"/>
    <w:rsid w:val="00A90E33"/>
    <w:rsid w:val="00A9164B"/>
    <w:rsid w:val="00A935C1"/>
    <w:rsid w:val="00A93D47"/>
    <w:rsid w:val="00A93F03"/>
    <w:rsid w:val="00A9496A"/>
    <w:rsid w:val="00A951EA"/>
    <w:rsid w:val="00A97E5F"/>
    <w:rsid w:val="00A97F9C"/>
    <w:rsid w:val="00AA06AE"/>
    <w:rsid w:val="00AA0AF8"/>
    <w:rsid w:val="00AA132F"/>
    <w:rsid w:val="00AA1B7D"/>
    <w:rsid w:val="00AA2452"/>
    <w:rsid w:val="00AA2EDC"/>
    <w:rsid w:val="00AA3A29"/>
    <w:rsid w:val="00AA46C1"/>
    <w:rsid w:val="00AA4D51"/>
    <w:rsid w:val="00AA54C0"/>
    <w:rsid w:val="00AA5E01"/>
    <w:rsid w:val="00AA5E93"/>
    <w:rsid w:val="00AA627E"/>
    <w:rsid w:val="00AA7845"/>
    <w:rsid w:val="00AA7B60"/>
    <w:rsid w:val="00AB1A2B"/>
    <w:rsid w:val="00AB3237"/>
    <w:rsid w:val="00AB3BDD"/>
    <w:rsid w:val="00AB449A"/>
    <w:rsid w:val="00AB4C6B"/>
    <w:rsid w:val="00AB5B66"/>
    <w:rsid w:val="00AB5F17"/>
    <w:rsid w:val="00AB60D9"/>
    <w:rsid w:val="00AB6B07"/>
    <w:rsid w:val="00AB6DEE"/>
    <w:rsid w:val="00AB6FBF"/>
    <w:rsid w:val="00AB73AD"/>
    <w:rsid w:val="00AC0270"/>
    <w:rsid w:val="00AC03EF"/>
    <w:rsid w:val="00AC05F6"/>
    <w:rsid w:val="00AC09DC"/>
    <w:rsid w:val="00AC1DDC"/>
    <w:rsid w:val="00AC2121"/>
    <w:rsid w:val="00AC263E"/>
    <w:rsid w:val="00AC2903"/>
    <w:rsid w:val="00AC317C"/>
    <w:rsid w:val="00AC4556"/>
    <w:rsid w:val="00AC4E52"/>
    <w:rsid w:val="00AC5A6D"/>
    <w:rsid w:val="00AC5C5A"/>
    <w:rsid w:val="00AC5D1B"/>
    <w:rsid w:val="00AD006F"/>
    <w:rsid w:val="00AD0B0C"/>
    <w:rsid w:val="00AD179A"/>
    <w:rsid w:val="00AD19EE"/>
    <w:rsid w:val="00AD1DD6"/>
    <w:rsid w:val="00AD3694"/>
    <w:rsid w:val="00AD38E0"/>
    <w:rsid w:val="00AD3E90"/>
    <w:rsid w:val="00AD4345"/>
    <w:rsid w:val="00AD580F"/>
    <w:rsid w:val="00AD5903"/>
    <w:rsid w:val="00AD62F8"/>
    <w:rsid w:val="00AD6A4D"/>
    <w:rsid w:val="00AD6AE8"/>
    <w:rsid w:val="00AD6E88"/>
    <w:rsid w:val="00AD711B"/>
    <w:rsid w:val="00AD7A53"/>
    <w:rsid w:val="00AD7B4E"/>
    <w:rsid w:val="00AE0037"/>
    <w:rsid w:val="00AE0506"/>
    <w:rsid w:val="00AE15B8"/>
    <w:rsid w:val="00AE2093"/>
    <w:rsid w:val="00AE2ECE"/>
    <w:rsid w:val="00AE3167"/>
    <w:rsid w:val="00AE4803"/>
    <w:rsid w:val="00AE4921"/>
    <w:rsid w:val="00AE520F"/>
    <w:rsid w:val="00AE544C"/>
    <w:rsid w:val="00AE5C7D"/>
    <w:rsid w:val="00AE682F"/>
    <w:rsid w:val="00AE6BB1"/>
    <w:rsid w:val="00AE6DEB"/>
    <w:rsid w:val="00AE7876"/>
    <w:rsid w:val="00AE7B08"/>
    <w:rsid w:val="00AF3496"/>
    <w:rsid w:val="00AF35AD"/>
    <w:rsid w:val="00AF374E"/>
    <w:rsid w:val="00AF3EAD"/>
    <w:rsid w:val="00AF43A9"/>
    <w:rsid w:val="00AF4C87"/>
    <w:rsid w:val="00AF5975"/>
    <w:rsid w:val="00AF5E8B"/>
    <w:rsid w:val="00AF6BED"/>
    <w:rsid w:val="00AF6C59"/>
    <w:rsid w:val="00AF6D46"/>
    <w:rsid w:val="00AF77A0"/>
    <w:rsid w:val="00B0033F"/>
    <w:rsid w:val="00B00CDE"/>
    <w:rsid w:val="00B01043"/>
    <w:rsid w:val="00B016A9"/>
    <w:rsid w:val="00B016E0"/>
    <w:rsid w:val="00B01EC0"/>
    <w:rsid w:val="00B02B63"/>
    <w:rsid w:val="00B02CB6"/>
    <w:rsid w:val="00B03965"/>
    <w:rsid w:val="00B04784"/>
    <w:rsid w:val="00B059AA"/>
    <w:rsid w:val="00B0698B"/>
    <w:rsid w:val="00B06A14"/>
    <w:rsid w:val="00B06A39"/>
    <w:rsid w:val="00B07C21"/>
    <w:rsid w:val="00B10974"/>
    <w:rsid w:val="00B134C4"/>
    <w:rsid w:val="00B140E3"/>
    <w:rsid w:val="00B14749"/>
    <w:rsid w:val="00B1622D"/>
    <w:rsid w:val="00B1681F"/>
    <w:rsid w:val="00B175EF"/>
    <w:rsid w:val="00B17A08"/>
    <w:rsid w:val="00B203EB"/>
    <w:rsid w:val="00B20644"/>
    <w:rsid w:val="00B20F19"/>
    <w:rsid w:val="00B21D0F"/>
    <w:rsid w:val="00B21F40"/>
    <w:rsid w:val="00B22360"/>
    <w:rsid w:val="00B228D0"/>
    <w:rsid w:val="00B2392F"/>
    <w:rsid w:val="00B24467"/>
    <w:rsid w:val="00B2462A"/>
    <w:rsid w:val="00B2478E"/>
    <w:rsid w:val="00B262EE"/>
    <w:rsid w:val="00B26538"/>
    <w:rsid w:val="00B268B5"/>
    <w:rsid w:val="00B306F7"/>
    <w:rsid w:val="00B30988"/>
    <w:rsid w:val="00B30A4F"/>
    <w:rsid w:val="00B31486"/>
    <w:rsid w:val="00B31495"/>
    <w:rsid w:val="00B3191B"/>
    <w:rsid w:val="00B328E4"/>
    <w:rsid w:val="00B353FA"/>
    <w:rsid w:val="00B3579D"/>
    <w:rsid w:val="00B35C04"/>
    <w:rsid w:val="00B3653B"/>
    <w:rsid w:val="00B37DD0"/>
    <w:rsid w:val="00B37F69"/>
    <w:rsid w:val="00B40407"/>
    <w:rsid w:val="00B40451"/>
    <w:rsid w:val="00B41950"/>
    <w:rsid w:val="00B41BC8"/>
    <w:rsid w:val="00B4244F"/>
    <w:rsid w:val="00B42556"/>
    <w:rsid w:val="00B432CD"/>
    <w:rsid w:val="00B433DD"/>
    <w:rsid w:val="00B435D6"/>
    <w:rsid w:val="00B44224"/>
    <w:rsid w:val="00B44664"/>
    <w:rsid w:val="00B45AEB"/>
    <w:rsid w:val="00B461D0"/>
    <w:rsid w:val="00B461FB"/>
    <w:rsid w:val="00B46CC4"/>
    <w:rsid w:val="00B4779D"/>
    <w:rsid w:val="00B50119"/>
    <w:rsid w:val="00B50291"/>
    <w:rsid w:val="00B50794"/>
    <w:rsid w:val="00B50DFF"/>
    <w:rsid w:val="00B51367"/>
    <w:rsid w:val="00B52C02"/>
    <w:rsid w:val="00B52DD2"/>
    <w:rsid w:val="00B54068"/>
    <w:rsid w:val="00B5452C"/>
    <w:rsid w:val="00B54659"/>
    <w:rsid w:val="00B54E12"/>
    <w:rsid w:val="00B56389"/>
    <w:rsid w:val="00B567E5"/>
    <w:rsid w:val="00B56C11"/>
    <w:rsid w:val="00B56C30"/>
    <w:rsid w:val="00B571B4"/>
    <w:rsid w:val="00B57CF8"/>
    <w:rsid w:val="00B57DF6"/>
    <w:rsid w:val="00B60650"/>
    <w:rsid w:val="00B611F1"/>
    <w:rsid w:val="00B61C29"/>
    <w:rsid w:val="00B62119"/>
    <w:rsid w:val="00B63A76"/>
    <w:rsid w:val="00B668D8"/>
    <w:rsid w:val="00B66A43"/>
    <w:rsid w:val="00B6716B"/>
    <w:rsid w:val="00B678B6"/>
    <w:rsid w:val="00B67A93"/>
    <w:rsid w:val="00B700FD"/>
    <w:rsid w:val="00B713BB"/>
    <w:rsid w:val="00B71BF3"/>
    <w:rsid w:val="00B73164"/>
    <w:rsid w:val="00B731B1"/>
    <w:rsid w:val="00B73F18"/>
    <w:rsid w:val="00B747FD"/>
    <w:rsid w:val="00B74E39"/>
    <w:rsid w:val="00B75A08"/>
    <w:rsid w:val="00B76879"/>
    <w:rsid w:val="00B768FB"/>
    <w:rsid w:val="00B772B0"/>
    <w:rsid w:val="00B774AD"/>
    <w:rsid w:val="00B800F7"/>
    <w:rsid w:val="00B80168"/>
    <w:rsid w:val="00B816CF"/>
    <w:rsid w:val="00B824A1"/>
    <w:rsid w:val="00B82565"/>
    <w:rsid w:val="00B83E58"/>
    <w:rsid w:val="00B84FB4"/>
    <w:rsid w:val="00B85084"/>
    <w:rsid w:val="00B8691B"/>
    <w:rsid w:val="00B86A14"/>
    <w:rsid w:val="00B9184B"/>
    <w:rsid w:val="00B928D2"/>
    <w:rsid w:val="00B92AD3"/>
    <w:rsid w:val="00B92E43"/>
    <w:rsid w:val="00B930DD"/>
    <w:rsid w:val="00B9339F"/>
    <w:rsid w:val="00B9397C"/>
    <w:rsid w:val="00B93A97"/>
    <w:rsid w:val="00B94538"/>
    <w:rsid w:val="00B94899"/>
    <w:rsid w:val="00B95816"/>
    <w:rsid w:val="00B95BC3"/>
    <w:rsid w:val="00B96561"/>
    <w:rsid w:val="00B96574"/>
    <w:rsid w:val="00B966D2"/>
    <w:rsid w:val="00B96825"/>
    <w:rsid w:val="00B9701B"/>
    <w:rsid w:val="00B97C22"/>
    <w:rsid w:val="00BA0849"/>
    <w:rsid w:val="00BA0BD2"/>
    <w:rsid w:val="00BA0CAC"/>
    <w:rsid w:val="00BA1A96"/>
    <w:rsid w:val="00BA1D0D"/>
    <w:rsid w:val="00BA207A"/>
    <w:rsid w:val="00BA2700"/>
    <w:rsid w:val="00BA3924"/>
    <w:rsid w:val="00BA41C8"/>
    <w:rsid w:val="00BA4E4B"/>
    <w:rsid w:val="00BA4F43"/>
    <w:rsid w:val="00BA521E"/>
    <w:rsid w:val="00BA5DAF"/>
    <w:rsid w:val="00BA5FD3"/>
    <w:rsid w:val="00BA772E"/>
    <w:rsid w:val="00BB0243"/>
    <w:rsid w:val="00BB04BE"/>
    <w:rsid w:val="00BB0CB0"/>
    <w:rsid w:val="00BB1B4E"/>
    <w:rsid w:val="00BB1C79"/>
    <w:rsid w:val="00BB210F"/>
    <w:rsid w:val="00BB23B7"/>
    <w:rsid w:val="00BB2841"/>
    <w:rsid w:val="00BB4B08"/>
    <w:rsid w:val="00BB4DE6"/>
    <w:rsid w:val="00BB6663"/>
    <w:rsid w:val="00BB75FA"/>
    <w:rsid w:val="00BB771E"/>
    <w:rsid w:val="00BC04A2"/>
    <w:rsid w:val="00BC32C2"/>
    <w:rsid w:val="00BC409A"/>
    <w:rsid w:val="00BC46BB"/>
    <w:rsid w:val="00BC4B86"/>
    <w:rsid w:val="00BC62F3"/>
    <w:rsid w:val="00BC6B50"/>
    <w:rsid w:val="00BC7088"/>
    <w:rsid w:val="00BC76D1"/>
    <w:rsid w:val="00BC7DE8"/>
    <w:rsid w:val="00BD004C"/>
    <w:rsid w:val="00BD0178"/>
    <w:rsid w:val="00BD01EE"/>
    <w:rsid w:val="00BD11A4"/>
    <w:rsid w:val="00BD1BF4"/>
    <w:rsid w:val="00BD300D"/>
    <w:rsid w:val="00BD3B42"/>
    <w:rsid w:val="00BD5A20"/>
    <w:rsid w:val="00BD6AE7"/>
    <w:rsid w:val="00BD6D66"/>
    <w:rsid w:val="00BD7118"/>
    <w:rsid w:val="00BD7960"/>
    <w:rsid w:val="00BD7A27"/>
    <w:rsid w:val="00BE08AD"/>
    <w:rsid w:val="00BE1405"/>
    <w:rsid w:val="00BE1F96"/>
    <w:rsid w:val="00BE20E8"/>
    <w:rsid w:val="00BE23AD"/>
    <w:rsid w:val="00BE3E79"/>
    <w:rsid w:val="00BE3EFF"/>
    <w:rsid w:val="00BE4161"/>
    <w:rsid w:val="00BE4A43"/>
    <w:rsid w:val="00BE4CEA"/>
    <w:rsid w:val="00BE5AEC"/>
    <w:rsid w:val="00BE5B10"/>
    <w:rsid w:val="00BF0801"/>
    <w:rsid w:val="00BF0B63"/>
    <w:rsid w:val="00BF17F0"/>
    <w:rsid w:val="00BF1C12"/>
    <w:rsid w:val="00BF1EF7"/>
    <w:rsid w:val="00BF2186"/>
    <w:rsid w:val="00BF24D2"/>
    <w:rsid w:val="00BF26D0"/>
    <w:rsid w:val="00BF3047"/>
    <w:rsid w:val="00BF33E9"/>
    <w:rsid w:val="00BF3597"/>
    <w:rsid w:val="00BF4568"/>
    <w:rsid w:val="00BF4A4C"/>
    <w:rsid w:val="00BF6E23"/>
    <w:rsid w:val="00BF6F72"/>
    <w:rsid w:val="00C00C77"/>
    <w:rsid w:val="00C0229C"/>
    <w:rsid w:val="00C022DF"/>
    <w:rsid w:val="00C03571"/>
    <w:rsid w:val="00C03BB8"/>
    <w:rsid w:val="00C043B2"/>
    <w:rsid w:val="00C04F18"/>
    <w:rsid w:val="00C05109"/>
    <w:rsid w:val="00C0575E"/>
    <w:rsid w:val="00C05BCA"/>
    <w:rsid w:val="00C06E1D"/>
    <w:rsid w:val="00C0714B"/>
    <w:rsid w:val="00C07BB8"/>
    <w:rsid w:val="00C07CF2"/>
    <w:rsid w:val="00C104C5"/>
    <w:rsid w:val="00C12224"/>
    <w:rsid w:val="00C12A33"/>
    <w:rsid w:val="00C13197"/>
    <w:rsid w:val="00C13432"/>
    <w:rsid w:val="00C1449F"/>
    <w:rsid w:val="00C14572"/>
    <w:rsid w:val="00C1462A"/>
    <w:rsid w:val="00C14981"/>
    <w:rsid w:val="00C1506D"/>
    <w:rsid w:val="00C162B8"/>
    <w:rsid w:val="00C1679F"/>
    <w:rsid w:val="00C16A87"/>
    <w:rsid w:val="00C17684"/>
    <w:rsid w:val="00C2028B"/>
    <w:rsid w:val="00C20613"/>
    <w:rsid w:val="00C20AD5"/>
    <w:rsid w:val="00C21CFB"/>
    <w:rsid w:val="00C22C36"/>
    <w:rsid w:val="00C22DF6"/>
    <w:rsid w:val="00C235BD"/>
    <w:rsid w:val="00C23D50"/>
    <w:rsid w:val="00C23D75"/>
    <w:rsid w:val="00C23FC2"/>
    <w:rsid w:val="00C241F9"/>
    <w:rsid w:val="00C24205"/>
    <w:rsid w:val="00C24347"/>
    <w:rsid w:val="00C24F76"/>
    <w:rsid w:val="00C254A0"/>
    <w:rsid w:val="00C25786"/>
    <w:rsid w:val="00C25FB0"/>
    <w:rsid w:val="00C2623C"/>
    <w:rsid w:val="00C2671E"/>
    <w:rsid w:val="00C313AF"/>
    <w:rsid w:val="00C31700"/>
    <w:rsid w:val="00C32687"/>
    <w:rsid w:val="00C338C4"/>
    <w:rsid w:val="00C3399C"/>
    <w:rsid w:val="00C3538E"/>
    <w:rsid w:val="00C356E1"/>
    <w:rsid w:val="00C35FCF"/>
    <w:rsid w:val="00C36069"/>
    <w:rsid w:val="00C36D7B"/>
    <w:rsid w:val="00C36E84"/>
    <w:rsid w:val="00C377B7"/>
    <w:rsid w:val="00C414DE"/>
    <w:rsid w:val="00C42A27"/>
    <w:rsid w:val="00C42C47"/>
    <w:rsid w:val="00C42CC7"/>
    <w:rsid w:val="00C44BA0"/>
    <w:rsid w:val="00C44CD4"/>
    <w:rsid w:val="00C45235"/>
    <w:rsid w:val="00C47026"/>
    <w:rsid w:val="00C5056E"/>
    <w:rsid w:val="00C5149E"/>
    <w:rsid w:val="00C51637"/>
    <w:rsid w:val="00C51F49"/>
    <w:rsid w:val="00C531AF"/>
    <w:rsid w:val="00C540F0"/>
    <w:rsid w:val="00C5457B"/>
    <w:rsid w:val="00C54CB3"/>
    <w:rsid w:val="00C5506F"/>
    <w:rsid w:val="00C5576A"/>
    <w:rsid w:val="00C6095C"/>
    <w:rsid w:val="00C61655"/>
    <w:rsid w:val="00C61761"/>
    <w:rsid w:val="00C618B8"/>
    <w:rsid w:val="00C61A08"/>
    <w:rsid w:val="00C61E74"/>
    <w:rsid w:val="00C62A92"/>
    <w:rsid w:val="00C62ABE"/>
    <w:rsid w:val="00C62FF1"/>
    <w:rsid w:val="00C63646"/>
    <w:rsid w:val="00C63856"/>
    <w:rsid w:val="00C6397C"/>
    <w:rsid w:val="00C642B2"/>
    <w:rsid w:val="00C64B37"/>
    <w:rsid w:val="00C65850"/>
    <w:rsid w:val="00C667D2"/>
    <w:rsid w:val="00C673EE"/>
    <w:rsid w:val="00C67CE7"/>
    <w:rsid w:val="00C70D56"/>
    <w:rsid w:val="00C717F3"/>
    <w:rsid w:val="00C71CDA"/>
    <w:rsid w:val="00C72034"/>
    <w:rsid w:val="00C7221B"/>
    <w:rsid w:val="00C73333"/>
    <w:rsid w:val="00C73613"/>
    <w:rsid w:val="00C73958"/>
    <w:rsid w:val="00C73B9B"/>
    <w:rsid w:val="00C73C63"/>
    <w:rsid w:val="00C7604D"/>
    <w:rsid w:val="00C7750E"/>
    <w:rsid w:val="00C7755C"/>
    <w:rsid w:val="00C80049"/>
    <w:rsid w:val="00C8018A"/>
    <w:rsid w:val="00C817C3"/>
    <w:rsid w:val="00C81A93"/>
    <w:rsid w:val="00C81AAB"/>
    <w:rsid w:val="00C81F90"/>
    <w:rsid w:val="00C8290E"/>
    <w:rsid w:val="00C83850"/>
    <w:rsid w:val="00C83E13"/>
    <w:rsid w:val="00C85229"/>
    <w:rsid w:val="00C8584A"/>
    <w:rsid w:val="00C85C7E"/>
    <w:rsid w:val="00C86254"/>
    <w:rsid w:val="00C86518"/>
    <w:rsid w:val="00C87E5C"/>
    <w:rsid w:val="00C90435"/>
    <w:rsid w:val="00C91670"/>
    <w:rsid w:val="00C91BED"/>
    <w:rsid w:val="00C91CA3"/>
    <w:rsid w:val="00C91E69"/>
    <w:rsid w:val="00C92BA6"/>
    <w:rsid w:val="00C932DF"/>
    <w:rsid w:val="00C9662C"/>
    <w:rsid w:val="00C967A9"/>
    <w:rsid w:val="00C96A01"/>
    <w:rsid w:val="00C974B7"/>
    <w:rsid w:val="00C97C2E"/>
    <w:rsid w:val="00CA00BD"/>
    <w:rsid w:val="00CA00F4"/>
    <w:rsid w:val="00CA1517"/>
    <w:rsid w:val="00CA1C28"/>
    <w:rsid w:val="00CA1DA0"/>
    <w:rsid w:val="00CA217C"/>
    <w:rsid w:val="00CA28DA"/>
    <w:rsid w:val="00CA3CBA"/>
    <w:rsid w:val="00CA3F9F"/>
    <w:rsid w:val="00CA4E2B"/>
    <w:rsid w:val="00CA5699"/>
    <w:rsid w:val="00CA5A77"/>
    <w:rsid w:val="00CA6044"/>
    <w:rsid w:val="00CA6937"/>
    <w:rsid w:val="00CB26D7"/>
    <w:rsid w:val="00CB5234"/>
    <w:rsid w:val="00CB59C5"/>
    <w:rsid w:val="00CB62F9"/>
    <w:rsid w:val="00CC0219"/>
    <w:rsid w:val="00CC0E42"/>
    <w:rsid w:val="00CC18CF"/>
    <w:rsid w:val="00CC20CE"/>
    <w:rsid w:val="00CC2F72"/>
    <w:rsid w:val="00CC42EC"/>
    <w:rsid w:val="00CC4C7A"/>
    <w:rsid w:val="00CC630F"/>
    <w:rsid w:val="00CC6E11"/>
    <w:rsid w:val="00CD1777"/>
    <w:rsid w:val="00CD25B9"/>
    <w:rsid w:val="00CD3DAC"/>
    <w:rsid w:val="00CD5737"/>
    <w:rsid w:val="00CD5AC5"/>
    <w:rsid w:val="00CD72D0"/>
    <w:rsid w:val="00CE06CA"/>
    <w:rsid w:val="00CE07A5"/>
    <w:rsid w:val="00CE07B3"/>
    <w:rsid w:val="00CE1939"/>
    <w:rsid w:val="00CE19C3"/>
    <w:rsid w:val="00CE1E32"/>
    <w:rsid w:val="00CE214C"/>
    <w:rsid w:val="00CE27D7"/>
    <w:rsid w:val="00CE2B4E"/>
    <w:rsid w:val="00CE3188"/>
    <w:rsid w:val="00CE3465"/>
    <w:rsid w:val="00CE3663"/>
    <w:rsid w:val="00CE3ED6"/>
    <w:rsid w:val="00CE3F53"/>
    <w:rsid w:val="00CE4197"/>
    <w:rsid w:val="00CE4408"/>
    <w:rsid w:val="00CE595E"/>
    <w:rsid w:val="00CE6464"/>
    <w:rsid w:val="00CE704D"/>
    <w:rsid w:val="00CE7278"/>
    <w:rsid w:val="00CF0156"/>
    <w:rsid w:val="00CF0DCC"/>
    <w:rsid w:val="00CF0F37"/>
    <w:rsid w:val="00CF166E"/>
    <w:rsid w:val="00CF188A"/>
    <w:rsid w:val="00CF22A8"/>
    <w:rsid w:val="00CF29AD"/>
    <w:rsid w:val="00CF4756"/>
    <w:rsid w:val="00CF4838"/>
    <w:rsid w:val="00CF5307"/>
    <w:rsid w:val="00CF55A3"/>
    <w:rsid w:val="00CF67A8"/>
    <w:rsid w:val="00CF7292"/>
    <w:rsid w:val="00CF785D"/>
    <w:rsid w:val="00D01290"/>
    <w:rsid w:val="00D01538"/>
    <w:rsid w:val="00D0156A"/>
    <w:rsid w:val="00D02449"/>
    <w:rsid w:val="00D027E7"/>
    <w:rsid w:val="00D02BE7"/>
    <w:rsid w:val="00D03D1F"/>
    <w:rsid w:val="00D040B5"/>
    <w:rsid w:val="00D04B52"/>
    <w:rsid w:val="00D06CBD"/>
    <w:rsid w:val="00D07AD8"/>
    <w:rsid w:val="00D110CA"/>
    <w:rsid w:val="00D1193C"/>
    <w:rsid w:val="00D12346"/>
    <w:rsid w:val="00D125AC"/>
    <w:rsid w:val="00D13514"/>
    <w:rsid w:val="00D1366F"/>
    <w:rsid w:val="00D157B7"/>
    <w:rsid w:val="00D157B9"/>
    <w:rsid w:val="00D16580"/>
    <w:rsid w:val="00D16BDB"/>
    <w:rsid w:val="00D17134"/>
    <w:rsid w:val="00D17F6D"/>
    <w:rsid w:val="00D20739"/>
    <w:rsid w:val="00D2116A"/>
    <w:rsid w:val="00D21373"/>
    <w:rsid w:val="00D21940"/>
    <w:rsid w:val="00D22EEC"/>
    <w:rsid w:val="00D24009"/>
    <w:rsid w:val="00D24047"/>
    <w:rsid w:val="00D240A0"/>
    <w:rsid w:val="00D24602"/>
    <w:rsid w:val="00D24696"/>
    <w:rsid w:val="00D261C2"/>
    <w:rsid w:val="00D2652F"/>
    <w:rsid w:val="00D26C8F"/>
    <w:rsid w:val="00D30B14"/>
    <w:rsid w:val="00D31EA9"/>
    <w:rsid w:val="00D34655"/>
    <w:rsid w:val="00D34B50"/>
    <w:rsid w:val="00D36633"/>
    <w:rsid w:val="00D36845"/>
    <w:rsid w:val="00D3709B"/>
    <w:rsid w:val="00D3761C"/>
    <w:rsid w:val="00D376CD"/>
    <w:rsid w:val="00D37F87"/>
    <w:rsid w:val="00D408FD"/>
    <w:rsid w:val="00D425F4"/>
    <w:rsid w:val="00D43814"/>
    <w:rsid w:val="00D44034"/>
    <w:rsid w:val="00D44F84"/>
    <w:rsid w:val="00D457DE"/>
    <w:rsid w:val="00D47999"/>
    <w:rsid w:val="00D47CBC"/>
    <w:rsid w:val="00D5097F"/>
    <w:rsid w:val="00D53DC4"/>
    <w:rsid w:val="00D540FA"/>
    <w:rsid w:val="00D545E9"/>
    <w:rsid w:val="00D548D2"/>
    <w:rsid w:val="00D55379"/>
    <w:rsid w:val="00D56CD2"/>
    <w:rsid w:val="00D5736E"/>
    <w:rsid w:val="00D57503"/>
    <w:rsid w:val="00D57729"/>
    <w:rsid w:val="00D62779"/>
    <w:rsid w:val="00D62C50"/>
    <w:rsid w:val="00D631E5"/>
    <w:rsid w:val="00D63979"/>
    <w:rsid w:val="00D63E63"/>
    <w:rsid w:val="00D63F1E"/>
    <w:rsid w:val="00D64890"/>
    <w:rsid w:val="00D66AAF"/>
    <w:rsid w:val="00D66F29"/>
    <w:rsid w:val="00D7080F"/>
    <w:rsid w:val="00D7142F"/>
    <w:rsid w:val="00D71D8E"/>
    <w:rsid w:val="00D71F54"/>
    <w:rsid w:val="00D725AC"/>
    <w:rsid w:val="00D73724"/>
    <w:rsid w:val="00D73878"/>
    <w:rsid w:val="00D73AFC"/>
    <w:rsid w:val="00D744F7"/>
    <w:rsid w:val="00D74654"/>
    <w:rsid w:val="00D74D68"/>
    <w:rsid w:val="00D75069"/>
    <w:rsid w:val="00D81863"/>
    <w:rsid w:val="00D829DB"/>
    <w:rsid w:val="00D82E88"/>
    <w:rsid w:val="00D85AAF"/>
    <w:rsid w:val="00D85FE4"/>
    <w:rsid w:val="00D86E5F"/>
    <w:rsid w:val="00D87900"/>
    <w:rsid w:val="00D87CB8"/>
    <w:rsid w:val="00D90519"/>
    <w:rsid w:val="00D91234"/>
    <w:rsid w:val="00D92784"/>
    <w:rsid w:val="00D92799"/>
    <w:rsid w:val="00D92BAE"/>
    <w:rsid w:val="00D92C91"/>
    <w:rsid w:val="00D9305B"/>
    <w:rsid w:val="00D93C2F"/>
    <w:rsid w:val="00D93F0B"/>
    <w:rsid w:val="00D949F5"/>
    <w:rsid w:val="00D9508B"/>
    <w:rsid w:val="00D959DD"/>
    <w:rsid w:val="00D974C1"/>
    <w:rsid w:val="00D97C47"/>
    <w:rsid w:val="00DA0B4B"/>
    <w:rsid w:val="00DA2C30"/>
    <w:rsid w:val="00DA2DC8"/>
    <w:rsid w:val="00DA3158"/>
    <w:rsid w:val="00DA3B11"/>
    <w:rsid w:val="00DA4292"/>
    <w:rsid w:val="00DA454A"/>
    <w:rsid w:val="00DA46CE"/>
    <w:rsid w:val="00DA470B"/>
    <w:rsid w:val="00DA4793"/>
    <w:rsid w:val="00DA575D"/>
    <w:rsid w:val="00DA5AF7"/>
    <w:rsid w:val="00DA5C9D"/>
    <w:rsid w:val="00DA6319"/>
    <w:rsid w:val="00DA74D2"/>
    <w:rsid w:val="00DA75B7"/>
    <w:rsid w:val="00DA7CCB"/>
    <w:rsid w:val="00DA7E4E"/>
    <w:rsid w:val="00DB0B6C"/>
    <w:rsid w:val="00DB1366"/>
    <w:rsid w:val="00DB2293"/>
    <w:rsid w:val="00DB3251"/>
    <w:rsid w:val="00DB38E4"/>
    <w:rsid w:val="00DB3991"/>
    <w:rsid w:val="00DB3D6F"/>
    <w:rsid w:val="00DB4A59"/>
    <w:rsid w:val="00DB4B67"/>
    <w:rsid w:val="00DB5C77"/>
    <w:rsid w:val="00DB5CD1"/>
    <w:rsid w:val="00DB6FB6"/>
    <w:rsid w:val="00DC123B"/>
    <w:rsid w:val="00DC1E4A"/>
    <w:rsid w:val="00DC218E"/>
    <w:rsid w:val="00DC3984"/>
    <w:rsid w:val="00DC3F0F"/>
    <w:rsid w:val="00DC4209"/>
    <w:rsid w:val="00DC435E"/>
    <w:rsid w:val="00DC50D0"/>
    <w:rsid w:val="00DC5534"/>
    <w:rsid w:val="00DD06DD"/>
    <w:rsid w:val="00DD0C92"/>
    <w:rsid w:val="00DD0E0A"/>
    <w:rsid w:val="00DD1412"/>
    <w:rsid w:val="00DD3ACC"/>
    <w:rsid w:val="00DD3C1A"/>
    <w:rsid w:val="00DD4A93"/>
    <w:rsid w:val="00DD5383"/>
    <w:rsid w:val="00DD59CB"/>
    <w:rsid w:val="00DD59CE"/>
    <w:rsid w:val="00DD6727"/>
    <w:rsid w:val="00DD76BD"/>
    <w:rsid w:val="00DD7D02"/>
    <w:rsid w:val="00DE0034"/>
    <w:rsid w:val="00DE1B13"/>
    <w:rsid w:val="00DE2D73"/>
    <w:rsid w:val="00DE2F22"/>
    <w:rsid w:val="00DE3331"/>
    <w:rsid w:val="00DE35BA"/>
    <w:rsid w:val="00DE38B2"/>
    <w:rsid w:val="00DE38EC"/>
    <w:rsid w:val="00DE3A4F"/>
    <w:rsid w:val="00DE3D5D"/>
    <w:rsid w:val="00DE515B"/>
    <w:rsid w:val="00DE529A"/>
    <w:rsid w:val="00DE55FF"/>
    <w:rsid w:val="00DE5644"/>
    <w:rsid w:val="00DE5D26"/>
    <w:rsid w:val="00DE6955"/>
    <w:rsid w:val="00DE6D09"/>
    <w:rsid w:val="00DE72F0"/>
    <w:rsid w:val="00DF0826"/>
    <w:rsid w:val="00DF082A"/>
    <w:rsid w:val="00DF0C26"/>
    <w:rsid w:val="00DF1446"/>
    <w:rsid w:val="00DF1DAE"/>
    <w:rsid w:val="00DF249E"/>
    <w:rsid w:val="00DF2E63"/>
    <w:rsid w:val="00DF3F41"/>
    <w:rsid w:val="00DF4476"/>
    <w:rsid w:val="00DF59C7"/>
    <w:rsid w:val="00DF6062"/>
    <w:rsid w:val="00DF626D"/>
    <w:rsid w:val="00DF789B"/>
    <w:rsid w:val="00E00153"/>
    <w:rsid w:val="00E00BD6"/>
    <w:rsid w:val="00E00C53"/>
    <w:rsid w:val="00E0129D"/>
    <w:rsid w:val="00E01834"/>
    <w:rsid w:val="00E01B1C"/>
    <w:rsid w:val="00E01BD2"/>
    <w:rsid w:val="00E01E66"/>
    <w:rsid w:val="00E02E61"/>
    <w:rsid w:val="00E04758"/>
    <w:rsid w:val="00E04CFE"/>
    <w:rsid w:val="00E0541C"/>
    <w:rsid w:val="00E061A2"/>
    <w:rsid w:val="00E065D0"/>
    <w:rsid w:val="00E069A0"/>
    <w:rsid w:val="00E07766"/>
    <w:rsid w:val="00E102EF"/>
    <w:rsid w:val="00E1077D"/>
    <w:rsid w:val="00E1077F"/>
    <w:rsid w:val="00E1130A"/>
    <w:rsid w:val="00E11616"/>
    <w:rsid w:val="00E11656"/>
    <w:rsid w:val="00E11959"/>
    <w:rsid w:val="00E11A05"/>
    <w:rsid w:val="00E12086"/>
    <w:rsid w:val="00E124A1"/>
    <w:rsid w:val="00E128B6"/>
    <w:rsid w:val="00E137D9"/>
    <w:rsid w:val="00E13CD1"/>
    <w:rsid w:val="00E156F0"/>
    <w:rsid w:val="00E15ECD"/>
    <w:rsid w:val="00E161DA"/>
    <w:rsid w:val="00E17CDF"/>
    <w:rsid w:val="00E20F42"/>
    <w:rsid w:val="00E21130"/>
    <w:rsid w:val="00E213F0"/>
    <w:rsid w:val="00E22974"/>
    <w:rsid w:val="00E230BD"/>
    <w:rsid w:val="00E235B2"/>
    <w:rsid w:val="00E24214"/>
    <w:rsid w:val="00E24616"/>
    <w:rsid w:val="00E25258"/>
    <w:rsid w:val="00E25735"/>
    <w:rsid w:val="00E25AB0"/>
    <w:rsid w:val="00E26B45"/>
    <w:rsid w:val="00E272D4"/>
    <w:rsid w:val="00E27B69"/>
    <w:rsid w:val="00E27CC3"/>
    <w:rsid w:val="00E30298"/>
    <w:rsid w:val="00E31A34"/>
    <w:rsid w:val="00E33B22"/>
    <w:rsid w:val="00E34370"/>
    <w:rsid w:val="00E34DD0"/>
    <w:rsid w:val="00E357E9"/>
    <w:rsid w:val="00E433B1"/>
    <w:rsid w:val="00E43B72"/>
    <w:rsid w:val="00E449D9"/>
    <w:rsid w:val="00E44BB9"/>
    <w:rsid w:val="00E44C41"/>
    <w:rsid w:val="00E45A87"/>
    <w:rsid w:val="00E45DF2"/>
    <w:rsid w:val="00E4600B"/>
    <w:rsid w:val="00E47541"/>
    <w:rsid w:val="00E478FA"/>
    <w:rsid w:val="00E47D11"/>
    <w:rsid w:val="00E503B9"/>
    <w:rsid w:val="00E50A14"/>
    <w:rsid w:val="00E50A4A"/>
    <w:rsid w:val="00E51421"/>
    <w:rsid w:val="00E51B26"/>
    <w:rsid w:val="00E53362"/>
    <w:rsid w:val="00E53418"/>
    <w:rsid w:val="00E538A6"/>
    <w:rsid w:val="00E538AD"/>
    <w:rsid w:val="00E53B45"/>
    <w:rsid w:val="00E55EE7"/>
    <w:rsid w:val="00E56755"/>
    <w:rsid w:val="00E56818"/>
    <w:rsid w:val="00E56954"/>
    <w:rsid w:val="00E56D9D"/>
    <w:rsid w:val="00E5752D"/>
    <w:rsid w:val="00E57B23"/>
    <w:rsid w:val="00E60511"/>
    <w:rsid w:val="00E61A98"/>
    <w:rsid w:val="00E61FD7"/>
    <w:rsid w:val="00E629B9"/>
    <w:rsid w:val="00E636C7"/>
    <w:rsid w:val="00E63B92"/>
    <w:rsid w:val="00E642C4"/>
    <w:rsid w:val="00E64B9B"/>
    <w:rsid w:val="00E64C4F"/>
    <w:rsid w:val="00E6572B"/>
    <w:rsid w:val="00E66314"/>
    <w:rsid w:val="00E66456"/>
    <w:rsid w:val="00E665E8"/>
    <w:rsid w:val="00E66A69"/>
    <w:rsid w:val="00E670FD"/>
    <w:rsid w:val="00E67192"/>
    <w:rsid w:val="00E70611"/>
    <w:rsid w:val="00E70A6A"/>
    <w:rsid w:val="00E71475"/>
    <w:rsid w:val="00E72185"/>
    <w:rsid w:val="00E72404"/>
    <w:rsid w:val="00E72695"/>
    <w:rsid w:val="00E72CEE"/>
    <w:rsid w:val="00E73099"/>
    <w:rsid w:val="00E736E4"/>
    <w:rsid w:val="00E73F53"/>
    <w:rsid w:val="00E73FA0"/>
    <w:rsid w:val="00E76EC9"/>
    <w:rsid w:val="00E772E9"/>
    <w:rsid w:val="00E77363"/>
    <w:rsid w:val="00E7759C"/>
    <w:rsid w:val="00E77AF4"/>
    <w:rsid w:val="00E81A91"/>
    <w:rsid w:val="00E820F9"/>
    <w:rsid w:val="00E82230"/>
    <w:rsid w:val="00E82B07"/>
    <w:rsid w:val="00E85E94"/>
    <w:rsid w:val="00E85F2D"/>
    <w:rsid w:val="00E86AE8"/>
    <w:rsid w:val="00E876A3"/>
    <w:rsid w:val="00E90D9B"/>
    <w:rsid w:val="00E913F0"/>
    <w:rsid w:val="00E9192E"/>
    <w:rsid w:val="00E935A2"/>
    <w:rsid w:val="00E937B3"/>
    <w:rsid w:val="00E94BE7"/>
    <w:rsid w:val="00E95CC3"/>
    <w:rsid w:val="00E95D59"/>
    <w:rsid w:val="00E95E4F"/>
    <w:rsid w:val="00E97A29"/>
    <w:rsid w:val="00EA2507"/>
    <w:rsid w:val="00EA3241"/>
    <w:rsid w:val="00EA3324"/>
    <w:rsid w:val="00EA3616"/>
    <w:rsid w:val="00EA3DE8"/>
    <w:rsid w:val="00EA4064"/>
    <w:rsid w:val="00EA659A"/>
    <w:rsid w:val="00EA78FD"/>
    <w:rsid w:val="00EA7E72"/>
    <w:rsid w:val="00EB0353"/>
    <w:rsid w:val="00EB0F44"/>
    <w:rsid w:val="00EB1E5D"/>
    <w:rsid w:val="00EB1E83"/>
    <w:rsid w:val="00EB1F84"/>
    <w:rsid w:val="00EB3C43"/>
    <w:rsid w:val="00EB3C59"/>
    <w:rsid w:val="00EB46BD"/>
    <w:rsid w:val="00EB49DD"/>
    <w:rsid w:val="00EB569B"/>
    <w:rsid w:val="00EB5BDB"/>
    <w:rsid w:val="00EB61A4"/>
    <w:rsid w:val="00EB742F"/>
    <w:rsid w:val="00EB7AC3"/>
    <w:rsid w:val="00EC11C5"/>
    <w:rsid w:val="00EC1B36"/>
    <w:rsid w:val="00EC1E83"/>
    <w:rsid w:val="00EC217F"/>
    <w:rsid w:val="00EC2819"/>
    <w:rsid w:val="00EC2829"/>
    <w:rsid w:val="00EC37A5"/>
    <w:rsid w:val="00EC3823"/>
    <w:rsid w:val="00EC5DD8"/>
    <w:rsid w:val="00EC618F"/>
    <w:rsid w:val="00EC695B"/>
    <w:rsid w:val="00EC71AC"/>
    <w:rsid w:val="00EC799D"/>
    <w:rsid w:val="00ED0942"/>
    <w:rsid w:val="00ED0DF0"/>
    <w:rsid w:val="00ED0E3A"/>
    <w:rsid w:val="00ED105C"/>
    <w:rsid w:val="00ED1E38"/>
    <w:rsid w:val="00ED2018"/>
    <w:rsid w:val="00ED2BB4"/>
    <w:rsid w:val="00ED6578"/>
    <w:rsid w:val="00EE0148"/>
    <w:rsid w:val="00EE06D0"/>
    <w:rsid w:val="00EE45B1"/>
    <w:rsid w:val="00EE5D68"/>
    <w:rsid w:val="00EE603F"/>
    <w:rsid w:val="00EE64DB"/>
    <w:rsid w:val="00EE6A64"/>
    <w:rsid w:val="00EE7032"/>
    <w:rsid w:val="00EE7585"/>
    <w:rsid w:val="00EE7F53"/>
    <w:rsid w:val="00EE7FC4"/>
    <w:rsid w:val="00EF07CE"/>
    <w:rsid w:val="00EF0C65"/>
    <w:rsid w:val="00EF1D82"/>
    <w:rsid w:val="00EF2EE3"/>
    <w:rsid w:val="00EF4BA0"/>
    <w:rsid w:val="00EF63AE"/>
    <w:rsid w:val="00EF69C9"/>
    <w:rsid w:val="00EF7A3F"/>
    <w:rsid w:val="00F003EE"/>
    <w:rsid w:val="00F0044D"/>
    <w:rsid w:val="00F0052A"/>
    <w:rsid w:val="00F007DE"/>
    <w:rsid w:val="00F00AA1"/>
    <w:rsid w:val="00F016A6"/>
    <w:rsid w:val="00F016DE"/>
    <w:rsid w:val="00F01887"/>
    <w:rsid w:val="00F02F48"/>
    <w:rsid w:val="00F0307D"/>
    <w:rsid w:val="00F0414A"/>
    <w:rsid w:val="00F04B4C"/>
    <w:rsid w:val="00F04BB8"/>
    <w:rsid w:val="00F0566B"/>
    <w:rsid w:val="00F06B06"/>
    <w:rsid w:val="00F06B27"/>
    <w:rsid w:val="00F110AF"/>
    <w:rsid w:val="00F123B3"/>
    <w:rsid w:val="00F1316E"/>
    <w:rsid w:val="00F1387D"/>
    <w:rsid w:val="00F13B64"/>
    <w:rsid w:val="00F13D1A"/>
    <w:rsid w:val="00F147E8"/>
    <w:rsid w:val="00F14A3B"/>
    <w:rsid w:val="00F16009"/>
    <w:rsid w:val="00F17C01"/>
    <w:rsid w:val="00F17D34"/>
    <w:rsid w:val="00F2066A"/>
    <w:rsid w:val="00F20D6A"/>
    <w:rsid w:val="00F21492"/>
    <w:rsid w:val="00F2245D"/>
    <w:rsid w:val="00F22783"/>
    <w:rsid w:val="00F22C8F"/>
    <w:rsid w:val="00F23ABE"/>
    <w:rsid w:val="00F23C66"/>
    <w:rsid w:val="00F263B2"/>
    <w:rsid w:val="00F268FF"/>
    <w:rsid w:val="00F269AD"/>
    <w:rsid w:val="00F271E0"/>
    <w:rsid w:val="00F2735A"/>
    <w:rsid w:val="00F30526"/>
    <w:rsid w:val="00F3068D"/>
    <w:rsid w:val="00F32238"/>
    <w:rsid w:val="00F3322F"/>
    <w:rsid w:val="00F33570"/>
    <w:rsid w:val="00F33E09"/>
    <w:rsid w:val="00F33E85"/>
    <w:rsid w:val="00F3466E"/>
    <w:rsid w:val="00F34954"/>
    <w:rsid w:val="00F3562E"/>
    <w:rsid w:val="00F362F2"/>
    <w:rsid w:val="00F3680B"/>
    <w:rsid w:val="00F411D4"/>
    <w:rsid w:val="00F4126A"/>
    <w:rsid w:val="00F412CA"/>
    <w:rsid w:val="00F4264F"/>
    <w:rsid w:val="00F42B45"/>
    <w:rsid w:val="00F43518"/>
    <w:rsid w:val="00F447E6"/>
    <w:rsid w:val="00F44ACA"/>
    <w:rsid w:val="00F455F1"/>
    <w:rsid w:val="00F45DB2"/>
    <w:rsid w:val="00F4721D"/>
    <w:rsid w:val="00F47E7F"/>
    <w:rsid w:val="00F50AE5"/>
    <w:rsid w:val="00F51F6D"/>
    <w:rsid w:val="00F52453"/>
    <w:rsid w:val="00F5338A"/>
    <w:rsid w:val="00F54031"/>
    <w:rsid w:val="00F55C2B"/>
    <w:rsid w:val="00F55CFA"/>
    <w:rsid w:val="00F55E26"/>
    <w:rsid w:val="00F56885"/>
    <w:rsid w:val="00F57135"/>
    <w:rsid w:val="00F574CB"/>
    <w:rsid w:val="00F57C00"/>
    <w:rsid w:val="00F60E64"/>
    <w:rsid w:val="00F60FFD"/>
    <w:rsid w:val="00F65298"/>
    <w:rsid w:val="00F656D8"/>
    <w:rsid w:val="00F6641E"/>
    <w:rsid w:val="00F6645B"/>
    <w:rsid w:val="00F66562"/>
    <w:rsid w:val="00F66859"/>
    <w:rsid w:val="00F6714F"/>
    <w:rsid w:val="00F674FC"/>
    <w:rsid w:val="00F67EED"/>
    <w:rsid w:val="00F72809"/>
    <w:rsid w:val="00F75018"/>
    <w:rsid w:val="00F75AC0"/>
    <w:rsid w:val="00F7724B"/>
    <w:rsid w:val="00F7773E"/>
    <w:rsid w:val="00F808C5"/>
    <w:rsid w:val="00F82FAD"/>
    <w:rsid w:val="00F8373F"/>
    <w:rsid w:val="00F83915"/>
    <w:rsid w:val="00F85080"/>
    <w:rsid w:val="00F8680A"/>
    <w:rsid w:val="00F86EB1"/>
    <w:rsid w:val="00F90398"/>
    <w:rsid w:val="00F92D4E"/>
    <w:rsid w:val="00F92D5D"/>
    <w:rsid w:val="00F92FCC"/>
    <w:rsid w:val="00F93987"/>
    <w:rsid w:val="00F93C20"/>
    <w:rsid w:val="00F95B85"/>
    <w:rsid w:val="00F97545"/>
    <w:rsid w:val="00F97872"/>
    <w:rsid w:val="00F97B78"/>
    <w:rsid w:val="00FA0B50"/>
    <w:rsid w:val="00FA14BD"/>
    <w:rsid w:val="00FA221C"/>
    <w:rsid w:val="00FA2533"/>
    <w:rsid w:val="00FA29DA"/>
    <w:rsid w:val="00FA2AEC"/>
    <w:rsid w:val="00FA3673"/>
    <w:rsid w:val="00FA51C3"/>
    <w:rsid w:val="00FA5A95"/>
    <w:rsid w:val="00FA5E72"/>
    <w:rsid w:val="00FA5EB2"/>
    <w:rsid w:val="00FA686A"/>
    <w:rsid w:val="00FA6FC7"/>
    <w:rsid w:val="00FA7E5F"/>
    <w:rsid w:val="00FB0ED8"/>
    <w:rsid w:val="00FB0FC7"/>
    <w:rsid w:val="00FB1CE7"/>
    <w:rsid w:val="00FB1EAB"/>
    <w:rsid w:val="00FB3514"/>
    <w:rsid w:val="00FB3C26"/>
    <w:rsid w:val="00FB3CB0"/>
    <w:rsid w:val="00FB500C"/>
    <w:rsid w:val="00FB5333"/>
    <w:rsid w:val="00FB59F1"/>
    <w:rsid w:val="00FB6E7A"/>
    <w:rsid w:val="00FB7718"/>
    <w:rsid w:val="00FB7AFC"/>
    <w:rsid w:val="00FC0248"/>
    <w:rsid w:val="00FC0602"/>
    <w:rsid w:val="00FC0723"/>
    <w:rsid w:val="00FC0AF2"/>
    <w:rsid w:val="00FC1264"/>
    <w:rsid w:val="00FC12E6"/>
    <w:rsid w:val="00FC1C72"/>
    <w:rsid w:val="00FC20A5"/>
    <w:rsid w:val="00FC211A"/>
    <w:rsid w:val="00FC294D"/>
    <w:rsid w:val="00FC29CD"/>
    <w:rsid w:val="00FC3E7D"/>
    <w:rsid w:val="00FC3F32"/>
    <w:rsid w:val="00FC40B2"/>
    <w:rsid w:val="00FC4484"/>
    <w:rsid w:val="00FC4ADE"/>
    <w:rsid w:val="00FC551A"/>
    <w:rsid w:val="00FC5822"/>
    <w:rsid w:val="00FC6023"/>
    <w:rsid w:val="00FC6135"/>
    <w:rsid w:val="00FC6258"/>
    <w:rsid w:val="00FC7337"/>
    <w:rsid w:val="00FC7A1E"/>
    <w:rsid w:val="00FC7FCA"/>
    <w:rsid w:val="00FD0219"/>
    <w:rsid w:val="00FD1946"/>
    <w:rsid w:val="00FD1CA2"/>
    <w:rsid w:val="00FD3536"/>
    <w:rsid w:val="00FD4735"/>
    <w:rsid w:val="00FD500D"/>
    <w:rsid w:val="00FD5056"/>
    <w:rsid w:val="00FD71B4"/>
    <w:rsid w:val="00FD7448"/>
    <w:rsid w:val="00FD7E5F"/>
    <w:rsid w:val="00FE07D0"/>
    <w:rsid w:val="00FE17C0"/>
    <w:rsid w:val="00FE190F"/>
    <w:rsid w:val="00FE4429"/>
    <w:rsid w:val="00FE4893"/>
    <w:rsid w:val="00FE4E66"/>
    <w:rsid w:val="00FE514E"/>
    <w:rsid w:val="00FE6797"/>
    <w:rsid w:val="00FE6BA8"/>
    <w:rsid w:val="00FE7179"/>
    <w:rsid w:val="00FE72AD"/>
    <w:rsid w:val="00FE7721"/>
    <w:rsid w:val="00FF0204"/>
    <w:rsid w:val="00FF0E65"/>
    <w:rsid w:val="00FF3D71"/>
    <w:rsid w:val="00FF4F62"/>
    <w:rsid w:val="00FF5025"/>
    <w:rsid w:val="00FF5D42"/>
    <w:rsid w:val="00FF61FB"/>
    <w:rsid w:val="00FF64C0"/>
    <w:rsid w:val="00FF6B63"/>
    <w:rsid w:val="00FF6FB0"/>
    <w:rsid w:val="00FF71F3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0CC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5174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C377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BD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аголовок"/>
    <w:basedOn w:val="4"/>
    <w:rsid w:val="00517491"/>
    <w:pPr>
      <w:widowControl/>
      <w:autoSpaceDE/>
      <w:autoSpaceDN/>
      <w:adjustRightInd/>
      <w:spacing w:before="120" w:after="120"/>
      <w:jc w:val="center"/>
    </w:pPr>
    <w:rPr>
      <w:bCs w:val="0"/>
      <w:sz w:val="24"/>
      <w:szCs w:val="20"/>
    </w:rPr>
  </w:style>
  <w:style w:type="paragraph" w:customStyle="1" w:styleId="21">
    <w:name w:val="Основной текст 21"/>
    <w:basedOn w:val="a"/>
    <w:rsid w:val="00E25AB0"/>
    <w:pPr>
      <w:autoSpaceDE/>
      <w:autoSpaceDN/>
      <w:adjustRightInd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E25AB0"/>
    <w:pPr>
      <w:autoSpaceDE/>
      <w:autoSpaceDN/>
      <w:adjustRightInd/>
      <w:ind w:firstLine="709"/>
      <w:jc w:val="both"/>
    </w:pPr>
    <w:rPr>
      <w:sz w:val="24"/>
    </w:rPr>
  </w:style>
  <w:style w:type="paragraph" w:customStyle="1" w:styleId="Caaieiaie">
    <w:name w:val="Caaieiaie"/>
    <w:basedOn w:val="4"/>
    <w:rsid w:val="00E25AB0"/>
    <w:pPr>
      <w:widowControl/>
      <w:autoSpaceDE/>
      <w:autoSpaceDN/>
      <w:adjustRightInd/>
      <w:spacing w:before="120" w:after="120"/>
      <w:jc w:val="center"/>
      <w:outlineLvl w:val="9"/>
    </w:pPr>
    <w:rPr>
      <w:bCs w:val="0"/>
      <w:sz w:val="24"/>
      <w:szCs w:val="20"/>
    </w:rPr>
  </w:style>
  <w:style w:type="paragraph" w:customStyle="1" w:styleId="210">
    <w:name w:val="Основной текст с отступом 21"/>
    <w:basedOn w:val="a"/>
    <w:rsid w:val="00E25AB0"/>
    <w:pPr>
      <w:widowControl/>
      <w:autoSpaceDE/>
      <w:autoSpaceDN/>
      <w:adjustRightInd/>
      <w:ind w:firstLine="709"/>
      <w:jc w:val="both"/>
    </w:pPr>
    <w:rPr>
      <w:sz w:val="24"/>
    </w:rPr>
  </w:style>
  <w:style w:type="character" w:styleId="a5">
    <w:name w:val="footnote reference"/>
    <w:basedOn w:val="a0"/>
    <w:semiHidden/>
    <w:rsid w:val="00E25AB0"/>
    <w:rPr>
      <w:vertAlign w:val="superscript"/>
    </w:rPr>
  </w:style>
  <w:style w:type="paragraph" w:styleId="a6">
    <w:name w:val="footer"/>
    <w:basedOn w:val="a"/>
    <w:rsid w:val="00E25A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25AB0"/>
  </w:style>
  <w:style w:type="paragraph" w:styleId="a8">
    <w:name w:val="Body Text Indent"/>
    <w:basedOn w:val="a"/>
    <w:link w:val="a9"/>
    <w:rsid w:val="008969A6"/>
    <w:pPr>
      <w:widowControl/>
      <w:autoSpaceDE/>
      <w:autoSpaceDN/>
      <w:adjustRightInd/>
      <w:ind w:firstLine="709"/>
      <w:jc w:val="both"/>
    </w:pPr>
    <w:rPr>
      <w:b/>
      <w:sz w:val="24"/>
    </w:rPr>
  </w:style>
  <w:style w:type="character" w:customStyle="1" w:styleId="a9">
    <w:name w:val="Основной текст с отступом Знак"/>
    <w:basedOn w:val="a0"/>
    <w:link w:val="a8"/>
    <w:rsid w:val="008969A6"/>
    <w:rPr>
      <w:b/>
      <w:sz w:val="24"/>
    </w:rPr>
  </w:style>
  <w:style w:type="paragraph" w:customStyle="1" w:styleId="211">
    <w:name w:val="Основной текст 21"/>
    <w:basedOn w:val="a"/>
    <w:rsid w:val="00B63A76"/>
    <w:pPr>
      <w:autoSpaceDE/>
      <w:autoSpaceDN/>
      <w:adjustRightInd/>
      <w:jc w:val="both"/>
    </w:pPr>
    <w:rPr>
      <w:sz w:val="24"/>
    </w:rPr>
  </w:style>
  <w:style w:type="paragraph" w:customStyle="1" w:styleId="Aieoiaio">
    <w:name w:val="Aieoiaio"/>
    <w:basedOn w:val="a"/>
    <w:rsid w:val="00AE2ECE"/>
    <w:pPr>
      <w:autoSpaceDE/>
      <w:autoSpaceDN/>
      <w:adjustRightInd/>
      <w:spacing w:before="60"/>
      <w:ind w:firstLine="709"/>
      <w:jc w:val="both"/>
    </w:pPr>
    <w:rPr>
      <w:sz w:val="24"/>
    </w:rPr>
  </w:style>
  <w:style w:type="paragraph" w:styleId="aa">
    <w:name w:val="footnote text"/>
    <w:basedOn w:val="a"/>
    <w:link w:val="ab"/>
    <w:rsid w:val="00446875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сноски Знак"/>
    <w:basedOn w:val="a0"/>
    <w:link w:val="aa"/>
    <w:rsid w:val="00446875"/>
    <w:rPr>
      <w:rFonts w:ascii="Courier New" w:hAnsi="Courier New"/>
    </w:rPr>
  </w:style>
  <w:style w:type="character" w:customStyle="1" w:styleId="FontStyle16">
    <w:name w:val="Font Style16"/>
    <w:basedOn w:val="a0"/>
    <w:rsid w:val="00BC6B50"/>
    <w:rPr>
      <w:sz w:val="28"/>
      <w:szCs w:val="28"/>
    </w:rPr>
  </w:style>
  <w:style w:type="paragraph" w:customStyle="1" w:styleId="Style10">
    <w:name w:val="Style10"/>
    <w:basedOn w:val="a"/>
    <w:link w:val="Style100"/>
    <w:rsid w:val="00BC6B50"/>
    <w:pPr>
      <w:widowControl/>
      <w:suppressAutoHyphens/>
      <w:autoSpaceDE/>
      <w:autoSpaceDN/>
      <w:adjustRightInd/>
      <w:spacing w:line="322" w:lineRule="exact"/>
      <w:ind w:firstLine="682"/>
      <w:jc w:val="both"/>
    </w:pPr>
    <w:rPr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C377B7"/>
    <w:rPr>
      <w:rFonts w:ascii="Calibri" w:eastAsia="Times New Roman" w:hAnsi="Calibri" w:cs="Times New Roman"/>
      <w:b/>
      <w:bCs/>
      <w:sz w:val="22"/>
      <w:szCs w:val="22"/>
    </w:rPr>
  </w:style>
  <w:style w:type="paragraph" w:styleId="ac">
    <w:name w:val="Body Text"/>
    <w:basedOn w:val="a"/>
    <w:link w:val="ad"/>
    <w:rsid w:val="008E119C"/>
    <w:pPr>
      <w:spacing w:after="120"/>
    </w:pPr>
  </w:style>
  <w:style w:type="character" w:customStyle="1" w:styleId="ad">
    <w:name w:val="Основной текст Знак"/>
    <w:basedOn w:val="a0"/>
    <w:link w:val="ac"/>
    <w:rsid w:val="008E119C"/>
  </w:style>
  <w:style w:type="paragraph" w:styleId="ae">
    <w:name w:val="Balloon Text"/>
    <w:basedOn w:val="a"/>
    <w:link w:val="af"/>
    <w:rsid w:val="00D26C8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26C8F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rsid w:val="00270B0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70B07"/>
  </w:style>
  <w:style w:type="paragraph" w:customStyle="1" w:styleId="af2">
    <w:name w:val="Текст в заданном формате"/>
    <w:basedOn w:val="a"/>
    <w:rsid w:val="00CD1777"/>
    <w:pPr>
      <w:suppressAutoHyphens/>
      <w:autoSpaceDE/>
      <w:autoSpaceDN/>
      <w:adjustRightInd/>
    </w:pPr>
    <w:rPr>
      <w:rFonts w:eastAsia="Courier New" w:cs="Courier New"/>
      <w:lang w:eastAsia="hi-IN" w:bidi="hi-IN"/>
    </w:rPr>
  </w:style>
  <w:style w:type="paragraph" w:styleId="af3">
    <w:name w:val="caption"/>
    <w:basedOn w:val="a"/>
    <w:next w:val="a"/>
    <w:unhideWhenUsed/>
    <w:qFormat/>
    <w:rsid w:val="00DB5CD1"/>
    <w:pPr>
      <w:spacing w:after="200"/>
    </w:pPr>
    <w:rPr>
      <w:b/>
      <w:bCs/>
      <w:color w:val="4F81BD" w:themeColor="accent1"/>
      <w:sz w:val="18"/>
      <w:szCs w:val="18"/>
    </w:rPr>
  </w:style>
  <w:style w:type="paragraph" w:styleId="af4">
    <w:name w:val="No Spacing"/>
    <w:uiPriority w:val="1"/>
    <w:qFormat/>
    <w:rsid w:val="00FB7718"/>
    <w:pPr>
      <w:widowControl w:val="0"/>
      <w:autoSpaceDE w:val="0"/>
      <w:autoSpaceDN w:val="0"/>
      <w:adjustRightInd w:val="0"/>
    </w:pPr>
  </w:style>
  <w:style w:type="paragraph" w:customStyle="1" w:styleId="22">
    <w:name w:val="Основной текст 22"/>
    <w:basedOn w:val="a"/>
    <w:rsid w:val="00011267"/>
    <w:pPr>
      <w:autoSpaceDE/>
      <w:autoSpaceDN/>
      <w:adjustRightInd/>
      <w:jc w:val="both"/>
    </w:pPr>
    <w:rPr>
      <w:sz w:val="24"/>
    </w:rPr>
  </w:style>
  <w:style w:type="paragraph" w:customStyle="1" w:styleId="220">
    <w:name w:val="Основной текст с отступом 22"/>
    <w:basedOn w:val="a"/>
    <w:rsid w:val="00593CA7"/>
    <w:pPr>
      <w:widowControl/>
      <w:autoSpaceDE/>
      <w:autoSpaceDN/>
      <w:adjustRightInd/>
      <w:ind w:firstLine="709"/>
      <w:jc w:val="both"/>
    </w:pPr>
    <w:rPr>
      <w:sz w:val="24"/>
    </w:rPr>
  </w:style>
  <w:style w:type="character" w:customStyle="1" w:styleId="Style100">
    <w:name w:val="Style10 Знак"/>
    <w:basedOn w:val="a0"/>
    <w:link w:val="Style10"/>
    <w:rsid w:val="00593CA7"/>
    <w:rPr>
      <w:sz w:val="24"/>
      <w:szCs w:val="24"/>
      <w:lang w:eastAsia="ar-SA"/>
    </w:rPr>
  </w:style>
  <w:style w:type="paragraph" w:styleId="af5">
    <w:name w:val="Normal (Web)"/>
    <w:basedOn w:val="a"/>
    <w:uiPriority w:val="99"/>
    <w:unhideWhenUsed/>
    <w:rsid w:val="00352B1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Основной текст 23"/>
    <w:basedOn w:val="a"/>
    <w:rsid w:val="00E60511"/>
    <w:pPr>
      <w:autoSpaceDE/>
      <w:autoSpaceDN/>
      <w:adjustRightInd/>
      <w:jc w:val="both"/>
    </w:pPr>
    <w:rPr>
      <w:sz w:val="24"/>
    </w:rPr>
  </w:style>
  <w:style w:type="paragraph" w:customStyle="1" w:styleId="230">
    <w:name w:val="Основной текст с отступом 23"/>
    <w:basedOn w:val="a"/>
    <w:rsid w:val="00E60511"/>
    <w:pPr>
      <w:widowControl/>
      <w:autoSpaceDE/>
      <w:autoSpaceDN/>
      <w:adjustRightInd/>
      <w:ind w:firstLine="709"/>
      <w:jc w:val="both"/>
    </w:pPr>
    <w:rPr>
      <w:sz w:val="24"/>
    </w:rPr>
  </w:style>
  <w:style w:type="character" w:styleId="af6">
    <w:name w:val="Hyperlink"/>
    <w:basedOn w:val="a0"/>
    <w:uiPriority w:val="99"/>
    <w:unhideWhenUsed/>
    <w:rsid w:val="00F21492"/>
    <w:rPr>
      <w:color w:val="0000FF"/>
      <w:u w:val="single"/>
    </w:rPr>
  </w:style>
  <w:style w:type="character" w:styleId="af7">
    <w:name w:val="Strong"/>
    <w:basedOn w:val="a0"/>
    <w:uiPriority w:val="22"/>
    <w:qFormat/>
    <w:rsid w:val="00F21492"/>
    <w:rPr>
      <w:b/>
      <w:bCs/>
    </w:rPr>
  </w:style>
  <w:style w:type="paragraph" w:customStyle="1" w:styleId="24">
    <w:name w:val="Основной текст 24"/>
    <w:basedOn w:val="a"/>
    <w:rsid w:val="00C63646"/>
    <w:pPr>
      <w:autoSpaceDE/>
      <w:autoSpaceDN/>
      <w:adjustRightInd/>
      <w:jc w:val="both"/>
    </w:pPr>
    <w:rPr>
      <w:sz w:val="24"/>
    </w:rPr>
  </w:style>
  <w:style w:type="paragraph" w:customStyle="1" w:styleId="25">
    <w:name w:val="Основной текст 25"/>
    <w:basedOn w:val="a"/>
    <w:rsid w:val="006F6E69"/>
    <w:pPr>
      <w:autoSpaceDE/>
      <w:autoSpaceDN/>
      <w:adjustRightInd/>
      <w:jc w:val="both"/>
    </w:pPr>
    <w:rPr>
      <w:sz w:val="24"/>
    </w:rPr>
  </w:style>
  <w:style w:type="paragraph" w:customStyle="1" w:styleId="26">
    <w:name w:val="Основной текст 26"/>
    <w:basedOn w:val="a"/>
    <w:rsid w:val="00B14749"/>
    <w:pPr>
      <w:autoSpaceDE/>
      <w:autoSpaceDN/>
      <w:adjustRightInd/>
      <w:jc w:val="both"/>
    </w:pPr>
    <w:rPr>
      <w:sz w:val="24"/>
    </w:rPr>
  </w:style>
  <w:style w:type="paragraph" w:customStyle="1" w:styleId="27">
    <w:name w:val="Основной текст 27"/>
    <w:basedOn w:val="a"/>
    <w:rsid w:val="00F42B45"/>
    <w:pPr>
      <w:autoSpaceDE/>
      <w:autoSpaceDN/>
      <w:adjustRightInd/>
      <w:jc w:val="both"/>
    </w:pPr>
    <w:rPr>
      <w:sz w:val="24"/>
    </w:rPr>
  </w:style>
  <w:style w:type="paragraph" w:customStyle="1" w:styleId="af8">
    <w:name w:val="Основной ур."/>
    <w:basedOn w:val="ac"/>
    <w:rsid w:val="00F42B45"/>
    <w:pPr>
      <w:widowControl/>
      <w:suppressAutoHyphens/>
      <w:autoSpaceDE/>
      <w:autoSpaceDN/>
      <w:adjustRightInd/>
      <w:spacing w:after="0" w:line="259" w:lineRule="auto"/>
      <w:ind w:firstLine="567"/>
      <w:jc w:val="both"/>
    </w:pPr>
    <w:rPr>
      <w:rFonts w:ascii="Calibri" w:eastAsia="Calibri" w:hAnsi="Calibri"/>
      <w:sz w:val="24"/>
      <w:szCs w:val="22"/>
      <w:lang w:eastAsia="ar-SA"/>
    </w:rPr>
  </w:style>
  <w:style w:type="paragraph" w:customStyle="1" w:styleId="28">
    <w:name w:val="Основной текст 28"/>
    <w:basedOn w:val="a"/>
    <w:rsid w:val="00CE1E32"/>
    <w:pPr>
      <w:autoSpaceDE/>
      <w:autoSpaceDN/>
      <w:adjustRightInd/>
      <w:jc w:val="both"/>
    </w:pPr>
    <w:rPr>
      <w:sz w:val="24"/>
    </w:rPr>
  </w:style>
  <w:style w:type="paragraph" w:styleId="af9">
    <w:name w:val="List Paragraph"/>
    <w:basedOn w:val="a"/>
    <w:uiPriority w:val="34"/>
    <w:qFormat/>
    <w:rsid w:val="00857F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Excel_Worksheet3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/>
              <a:t>20</a:t>
            </a:r>
            <a:r>
              <a:rPr lang="ru-RU" sz="1800"/>
              <a:t>21 год</a:t>
            </a:r>
            <a:endParaRPr lang="en-US" sz="1800"/>
          </a:p>
        </c:rich>
      </c:tx>
      <c:overlay val="0"/>
    </c:title>
    <c:autoTitleDeleted val="0"/>
    <c:view3D>
      <c:rotX val="30"/>
      <c:rotY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97015872140336"/>
          <c:y val="2.1014144065325199E-2"/>
          <c:w val="0.68501161492744445"/>
          <c:h val="0.89304133858267765"/>
        </c:manualLayout>
      </c:layout>
      <c:pie3DChart>
        <c:varyColors val="1"/>
        <c:ser>
          <c:idx val="0"/>
          <c:order val="0"/>
          <c:tx>
            <c:strRef>
              <c:f>Диагр!$D$21</c:f>
              <c:strCache>
                <c:ptCount val="1"/>
                <c:pt idx="0">
                  <c:v>2021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18"/>
          <c:dPt>
            <c:idx val="0"/>
            <c:bubble3D val="0"/>
            <c:explosion val="20"/>
          </c:dPt>
          <c:dLbls>
            <c:dLbl>
              <c:idx val="0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5.1373250218722695E-2"/>
                  <c:y val="-5.4243948673082465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Диагр!$C$22:$C$24</c:f>
              <c:strCache>
                <c:ptCount val="3"/>
                <c:pt idx="0">
                  <c:v>жилищно-коммунальное хозяйство</c:v>
                </c:pt>
                <c:pt idx="1">
                  <c:v>торговля и общественное питание</c:v>
                </c:pt>
                <c:pt idx="2">
                  <c:v>сельское хозяйство</c:v>
                </c:pt>
              </c:strCache>
            </c:strRef>
          </c:cat>
          <c:val>
            <c:numRef>
              <c:f>Диагр!$D$22:$D$24</c:f>
              <c:numCache>
                <c:formatCode>#,##0</c:formatCode>
                <c:ptCount val="3"/>
                <c:pt idx="0">
                  <c:v>1485038</c:v>
                </c:pt>
                <c:pt idx="1">
                  <c:v>136419</c:v>
                </c:pt>
                <c:pt idx="2">
                  <c:v>3418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3888909819286952E-2"/>
          <c:y val="0.80666083406240885"/>
          <c:w val="0.9722221803614256"/>
          <c:h val="0.16896981627296603"/>
        </c:manualLayout>
      </c:layout>
      <c:overlay val="0"/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/>
              <a:t>20</a:t>
            </a:r>
            <a:r>
              <a:rPr lang="ru-RU" sz="1800"/>
              <a:t>21 год</a:t>
            </a:r>
            <a:endParaRPr lang="en-US" sz="1800"/>
          </a:p>
        </c:rich>
      </c:tx>
      <c:layout>
        <c:manualLayout>
          <c:xMode val="edge"/>
          <c:yMode val="edge"/>
          <c:x val="0.24074831071648037"/>
          <c:y val="0.44975124378109371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3058890688309411E-2"/>
          <c:y val="7.9013123359580273E-2"/>
          <c:w val="0.6611919609339616"/>
          <c:h val="0.83487820738825724"/>
        </c:manualLayout>
      </c:layout>
      <c:doughnutChart>
        <c:varyColors val="1"/>
        <c:ser>
          <c:idx val="0"/>
          <c:order val="0"/>
          <c:tx>
            <c:strRef>
              <c:f>Диагр!$D$63</c:f>
              <c:strCache>
                <c:ptCount val="1"/>
                <c:pt idx="0">
                  <c:v>2020 год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1"/>
              <c:layout>
                <c:manualLayout>
                  <c:x val="-1.8040026246719271E-2"/>
                  <c:y val="3.3429701884279488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4783464566929372E-3"/>
                  <c:y val="-4.3292200415246847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3.1948818897637794E-2"/>
                  <c:y val="-2.73755631292357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Диагр!$A$64:$A$68</c:f>
              <c:strCache>
                <c:ptCount val="5"/>
                <c:pt idx="0">
                  <c:v>Займы и кредиты </c:v>
                </c:pt>
                <c:pt idx="1">
                  <c:v>Кредиторская задолженность</c:v>
                </c:pt>
                <c:pt idx="2">
                  <c:v>Доходы будущих периодов</c:v>
                </c:pt>
                <c:pt idx="3">
                  <c:v>Прочие пассивы</c:v>
                </c:pt>
                <c:pt idx="4">
                  <c:v>Долгосрочные обязательства</c:v>
                </c:pt>
              </c:strCache>
            </c:strRef>
          </c:cat>
          <c:val>
            <c:numRef>
              <c:f>Диагр!$D$64:$D$68</c:f>
              <c:numCache>
                <c:formatCode>0.00</c:formatCode>
                <c:ptCount val="5"/>
                <c:pt idx="0">
                  <c:v>1.49</c:v>
                </c:pt>
                <c:pt idx="1">
                  <c:v>13.217534030798555</c:v>
                </c:pt>
                <c:pt idx="2">
                  <c:v>78.356958133885854</c:v>
                </c:pt>
                <c:pt idx="3">
                  <c:v>3.9299999999999997</c:v>
                </c:pt>
                <c:pt idx="4" formatCode="General">
                  <c:v>3.01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70"/>
        <c:holeSize val="50"/>
      </c:doughnut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645663086440435"/>
          <c:y val="3.7644846632976958E-2"/>
          <c:w val="0.29647673473440012"/>
          <c:h val="0.96235515336702315"/>
        </c:manualLayout>
      </c:layout>
      <c:overlay val="0"/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/>
              <a:t>20</a:t>
            </a:r>
            <a:r>
              <a:rPr lang="ru-RU" sz="1800"/>
              <a:t>22</a:t>
            </a:r>
            <a:r>
              <a:rPr lang="ru-RU" sz="1800" baseline="0"/>
              <a:t> </a:t>
            </a:r>
            <a:r>
              <a:rPr lang="ru-RU" sz="1800"/>
              <a:t>год</a:t>
            </a:r>
            <a:endParaRPr lang="en-US" sz="1800"/>
          </a:p>
        </c:rich>
      </c:tx>
      <c:layout>
        <c:manualLayout>
          <c:xMode val="edge"/>
          <c:yMode val="edge"/>
          <c:x val="0.2088519035455017"/>
          <c:y val="0.3352545059291426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"/>
          <c:y val="0.22627231152892596"/>
          <c:w val="0.66467535016067225"/>
          <c:h val="0.84919716378736065"/>
        </c:manualLayout>
      </c:layout>
      <c:doughnutChart>
        <c:varyColors val="1"/>
        <c:ser>
          <c:idx val="0"/>
          <c:order val="0"/>
          <c:tx>
            <c:strRef>
              <c:f>Диагр!$C$63</c:f>
              <c:strCache>
                <c:ptCount val="1"/>
                <c:pt idx="0">
                  <c:v>2022 год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1"/>
              <c:layout>
                <c:manualLayout>
                  <c:x val="-1.8040026246719271E-2"/>
                  <c:y val="3.3429701884279488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4783464566929372E-3"/>
                  <c:y val="-4.3292200415246847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3.1948818897637794E-2"/>
                  <c:y val="-2.73755631292357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Диагр!$A$64:$A$68</c:f>
              <c:strCache>
                <c:ptCount val="5"/>
                <c:pt idx="0">
                  <c:v>Займы и кредиты </c:v>
                </c:pt>
                <c:pt idx="1">
                  <c:v>Кредиторская задолженность</c:v>
                </c:pt>
                <c:pt idx="2">
                  <c:v>Доходы будущих периодов</c:v>
                </c:pt>
                <c:pt idx="3">
                  <c:v>Прочие пассивы</c:v>
                </c:pt>
                <c:pt idx="4">
                  <c:v>Долгосрочные обязательства</c:v>
                </c:pt>
              </c:strCache>
            </c:strRef>
          </c:cat>
          <c:val>
            <c:numRef>
              <c:f>Диагр!$C$64:$C$68</c:f>
              <c:numCache>
                <c:formatCode>0.00</c:formatCode>
                <c:ptCount val="5"/>
                <c:pt idx="0">
                  <c:v>4.5599999999999996</c:v>
                </c:pt>
                <c:pt idx="1">
                  <c:v>8.0004233626296166</c:v>
                </c:pt>
                <c:pt idx="2">
                  <c:v>85.326580082843435</c:v>
                </c:pt>
                <c:pt idx="3">
                  <c:v>3.39</c:v>
                </c:pt>
                <c:pt idx="4" formatCode="General">
                  <c:v>3.39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70"/>
        <c:holeSize val="50"/>
      </c:doughnut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353055167169531"/>
          <c:y val="2.5704548125514252E-2"/>
          <c:w val="0.28940294846321785"/>
          <c:h val="0.97429545187448841"/>
        </c:manualLayout>
      </c:layout>
      <c:overlay val="0"/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787495313085865"/>
          <c:y val="0.17459119496855338"/>
          <c:w val="0.86069647544057315"/>
          <c:h val="0.674767295597486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Диагр!$A$73</c:f>
              <c:strCache>
                <c:ptCount val="1"/>
                <c:pt idx="0">
                  <c:v>Дебиторская задолженность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666666666666701E-2"/>
                  <c:y val="-8.347824562761696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353 454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5555555555555558E-3"/>
                  <c:y val="-6.956520468968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Диагр!$C$72:$D$72</c:f>
              <c:strCache>
                <c:ptCount val="2"/>
                <c:pt idx="0">
                  <c:v>2022 год</c:v>
                </c:pt>
                <c:pt idx="1">
                  <c:v>2021 год</c:v>
                </c:pt>
              </c:strCache>
            </c:strRef>
          </c:cat>
          <c:val>
            <c:numRef>
              <c:f>Диагр!$C$73:$D$73</c:f>
              <c:numCache>
                <c:formatCode>#,##0</c:formatCode>
                <c:ptCount val="2"/>
                <c:pt idx="0">
                  <c:v>353454</c:v>
                </c:pt>
                <c:pt idx="1">
                  <c:v>381163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75619328"/>
        <c:axId val="146902400"/>
        <c:axId val="0"/>
      </c:bar3DChart>
      <c:catAx>
        <c:axId val="75619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 i="0"/>
            </a:pPr>
            <a:endParaRPr lang="ru-RU"/>
          </a:p>
        </c:txPr>
        <c:crossAx val="146902400"/>
        <c:crosses val="autoZero"/>
        <c:auto val="1"/>
        <c:lblAlgn val="ctr"/>
        <c:lblOffset val="100"/>
        <c:noMultiLvlLbl val="0"/>
      </c:catAx>
      <c:valAx>
        <c:axId val="14690240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756193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Диагр!$A$76</c:f>
              <c:strCache>
                <c:ptCount val="1"/>
                <c:pt idx="0">
                  <c:v>Кредиторская задолженность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9444444444444445E-2"/>
                  <c:y val="-6.0289866080541515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5000000000000001E-2"/>
                  <c:y val="-5.1014502068150475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Диагр!$C$75:$D$75</c:f>
              <c:strCache>
                <c:ptCount val="2"/>
                <c:pt idx="0">
                  <c:v>2022 год</c:v>
                </c:pt>
                <c:pt idx="1">
                  <c:v>2021 год</c:v>
                </c:pt>
              </c:strCache>
            </c:strRef>
          </c:cat>
          <c:val>
            <c:numRef>
              <c:f>Диагр!$C$76:$D$76</c:f>
              <c:numCache>
                <c:formatCode>#,##0</c:formatCode>
                <c:ptCount val="2"/>
                <c:pt idx="0">
                  <c:v>77857</c:v>
                </c:pt>
                <c:pt idx="1">
                  <c:v>81340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01405184"/>
        <c:axId val="146905856"/>
        <c:axId val="0"/>
      </c:bar3DChart>
      <c:catAx>
        <c:axId val="101405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46905856"/>
        <c:crosses val="autoZero"/>
        <c:auto val="1"/>
        <c:lblAlgn val="ctr"/>
        <c:lblOffset val="100"/>
        <c:noMultiLvlLbl val="0"/>
      </c:catAx>
      <c:valAx>
        <c:axId val="14690585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014051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Диагр!$A$73</c:f>
              <c:strCache>
                <c:ptCount val="1"/>
                <c:pt idx="0">
                  <c:v>Дебиторская задолженность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4509803921568631E-2"/>
                  <c:y val="-4.3715846994535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6960784313725478E-2"/>
                  <c:y val="-3.0601092896174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Диагр!$C$72:$D$72</c:f>
              <c:strCache>
                <c:ptCount val="2"/>
                <c:pt idx="0">
                  <c:v>2022 год</c:v>
                </c:pt>
                <c:pt idx="1">
                  <c:v>2021 год</c:v>
                </c:pt>
              </c:strCache>
            </c:strRef>
          </c:cat>
          <c:val>
            <c:numRef>
              <c:f>Диагр!$C$73:$D$73</c:f>
              <c:numCache>
                <c:formatCode>#,##0</c:formatCode>
                <c:ptCount val="2"/>
                <c:pt idx="0">
                  <c:v>353454</c:v>
                </c:pt>
                <c:pt idx="1">
                  <c:v>381163</c:v>
                </c:pt>
              </c:numCache>
            </c:numRef>
          </c:val>
        </c:ser>
        <c:ser>
          <c:idx val="1"/>
          <c:order val="1"/>
          <c:tx>
            <c:strRef>
              <c:f>Диагр!$A$76</c:f>
              <c:strCache>
                <c:ptCount val="1"/>
                <c:pt idx="0">
                  <c:v>Кредиторская задолженность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2058823529411808E-2"/>
                  <c:y val="-3.9344262295081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6764705882352942E-2"/>
                  <c:y val="-2.6229508196721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Диагр!$C$72:$D$72</c:f>
              <c:strCache>
                <c:ptCount val="2"/>
                <c:pt idx="0">
                  <c:v>2022 год</c:v>
                </c:pt>
                <c:pt idx="1">
                  <c:v>2021 год</c:v>
                </c:pt>
              </c:strCache>
            </c:strRef>
          </c:cat>
          <c:val>
            <c:numRef>
              <c:f>Диагр!$C$76:$D$76</c:f>
              <c:numCache>
                <c:formatCode>#,##0</c:formatCode>
                <c:ptCount val="2"/>
                <c:pt idx="0">
                  <c:v>77857</c:v>
                </c:pt>
                <c:pt idx="1">
                  <c:v>81340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01406720"/>
        <c:axId val="146916480"/>
        <c:axId val="0"/>
      </c:bar3DChart>
      <c:catAx>
        <c:axId val="101406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46916480"/>
        <c:crosses val="autoZero"/>
        <c:auto val="1"/>
        <c:lblAlgn val="ctr"/>
        <c:lblOffset val="100"/>
        <c:noMultiLvlLbl val="0"/>
      </c:catAx>
      <c:valAx>
        <c:axId val="14691648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0140672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Динамика выручки предприятий,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тыс.руб.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668090907241252"/>
          <c:y val="0.22135203314372304"/>
          <c:w val="0.80735490386058761"/>
          <c:h val="0.54815739829396315"/>
        </c:manualLayout>
      </c:layout>
      <c:bar3DChart>
        <c:barDir val="col"/>
        <c:grouping val="standard"/>
        <c:varyColors val="0"/>
        <c:ser>
          <c:idx val="0"/>
          <c:order val="0"/>
          <c:tx>
            <c:v>2020</c:v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Диагр!$A$88:$A$91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Диагр!$B$88:$B$91</c:f>
              <c:numCache>
                <c:formatCode>#,##0</c:formatCode>
                <c:ptCount val="4"/>
                <c:pt idx="0">
                  <c:v>475976</c:v>
                </c:pt>
                <c:pt idx="1">
                  <c:v>37772</c:v>
                </c:pt>
                <c:pt idx="2">
                  <c:v>154003</c:v>
                </c:pt>
                <c:pt idx="3">
                  <c:v>1039</c:v>
                </c:pt>
              </c:numCache>
            </c:numRef>
          </c:val>
        </c:ser>
        <c:ser>
          <c:idx val="1"/>
          <c:order val="1"/>
          <c:tx>
            <c:v>2021</c:v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Диагр!$A$88:$A$91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Диагр!$C$88:$C$91</c:f>
              <c:numCache>
                <c:formatCode>#,##0</c:formatCode>
                <c:ptCount val="4"/>
                <c:pt idx="0">
                  <c:v>600055</c:v>
                </c:pt>
                <c:pt idx="1">
                  <c:v>41327</c:v>
                </c:pt>
                <c:pt idx="2">
                  <c:v>157073</c:v>
                </c:pt>
                <c:pt idx="3">
                  <c:v>7679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1407744"/>
        <c:axId val="146919936"/>
        <c:axId val="117753088"/>
      </c:bar3DChart>
      <c:catAx>
        <c:axId val="101407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46919936"/>
        <c:crosses val="autoZero"/>
        <c:auto val="1"/>
        <c:lblAlgn val="ctr"/>
        <c:lblOffset val="100"/>
        <c:noMultiLvlLbl val="0"/>
      </c:catAx>
      <c:valAx>
        <c:axId val="14691993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01407744"/>
        <c:crosses val="autoZero"/>
        <c:crossBetween val="between"/>
      </c:valAx>
      <c:serAx>
        <c:axId val="1177530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4691993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Динамика затрат предприятий, тыс.руб.</a:t>
            </a:r>
          </a:p>
        </c:rich>
      </c:tx>
      <c:overlay val="0"/>
    </c:title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634418282255871E-2"/>
          <c:y val="0.19197228588501386"/>
          <c:w val="0.84531409419233228"/>
          <c:h val="0.69106325686234449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Диагр!$B$86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Диагр!$A$94:$A$97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Диагр!$B$94:$B$97</c:f>
              <c:numCache>
                <c:formatCode>#,##0</c:formatCode>
                <c:ptCount val="4"/>
                <c:pt idx="0">
                  <c:v>1015612</c:v>
                </c:pt>
                <c:pt idx="1">
                  <c:v>42826</c:v>
                </c:pt>
                <c:pt idx="2">
                  <c:v>99415</c:v>
                </c:pt>
                <c:pt idx="3" formatCode="General">
                  <c:v>348</c:v>
                </c:pt>
              </c:numCache>
            </c:numRef>
          </c:val>
        </c:ser>
        <c:ser>
          <c:idx val="1"/>
          <c:order val="1"/>
          <c:tx>
            <c:strRef>
              <c:f>Диагр!$C$86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Диагр!$A$94:$A$97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Диагр!$C$94:$C$97</c:f>
              <c:numCache>
                <c:formatCode>#,##0</c:formatCode>
                <c:ptCount val="4"/>
                <c:pt idx="0">
                  <c:v>1176530</c:v>
                </c:pt>
                <c:pt idx="1">
                  <c:v>45143</c:v>
                </c:pt>
                <c:pt idx="2">
                  <c:v>101393</c:v>
                </c:pt>
                <c:pt idx="3">
                  <c:v>4047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454528"/>
        <c:axId val="146921664"/>
        <c:axId val="117755008"/>
      </c:bar3DChart>
      <c:catAx>
        <c:axId val="114454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6921664"/>
        <c:crossesAt val="0"/>
        <c:auto val="1"/>
        <c:lblAlgn val="ctr"/>
        <c:lblOffset val="100"/>
        <c:noMultiLvlLbl val="0"/>
      </c:catAx>
      <c:valAx>
        <c:axId val="146921664"/>
        <c:scaling>
          <c:orientation val="minMax"/>
          <c:max val="1500000"/>
          <c:min val="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14454528"/>
        <c:crosses val="autoZero"/>
        <c:crossBetween val="between"/>
        <c:majorUnit val="500000"/>
      </c:valAx>
      <c:serAx>
        <c:axId val="1177550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46921664"/>
        <c:crossesAt val="0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Динамика выручки и затрат предприятий, тыс.руб.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6160512335958008"/>
          <c:y val="0.25973388743073711"/>
          <c:w val="0.67549833070866161"/>
          <c:h val="0.38195815523059684"/>
        </c:manualLayout>
      </c:layout>
      <c:lineChart>
        <c:grouping val="standard"/>
        <c:varyColors val="0"/>
        <c:ser>
          <c:idx val="0"/>
          <c:order val="0"/>
          <c:tx>
            <c:v>Выручка от реализации продукции, товаров, работ и услуг предприятий</c:v>
          </c:tx>
          <c:marker>
            <c:symbol val="none"/>
          </c:marker>
          <c:dLbls>
            <c:dLbl>
              <c:idx val="0"/>
              <c:layout>
                <c:manualLayout>
                  <c:x val="-1.8564053762285162E-3"/>
                  <c:y val="5.2275743093769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292181069958848E-2"/>
                  <c:y val="-9.2592592592593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Диагр!$A$121:$B$121</c:f>
              <c:numCache>
                <c:formatCode>#,##0</c:formatCode>
                <c:ptCount val="2"/>
                <c:pt idx="0">
                  <c:v>668790</c:v>
                </c:pt>
                <c:pt idx="1">
                  <c:v>806134</c:v>
                </c:pt>
              </c:numCache>
            </c:numRef>
          </c:val>
          <c:smooth val="0"/>
        </c:ser>
        <c:ser>
          <c:idx val="1"/>
          <c:order val="1"/>
          <c:tx>
            <c:v>Затраты предприятий</c:v>
          </c:tx>
          <c:marker>
            <c:symbol val="none"/>
          </c:marker>
          <c:dLbls>
            <c:dLbl>
              <c:idx val="0"/>
              <c:layout>
                <c:manualLayout>
                  <c:x val="1.5594541910331383E-2"/>
                  <c:y val="-3.2117360335740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574762219050105E-2"/>
                  <c:y val="-3.1277465513066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Диагр!$A$122:$B$122</c:f>
              <c:numCache>
                <c:formatCode>#,##0</c:formatCode>
                <c:ptCount val="2"/>
                <c:pt idx="0">
                  <c:v>1152195</c:v>
                </c:pt>
                <c:pt idx="1">
                  <c:v>1327113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458112"/>
        <c:axId val="148316160"/>
      </c:lineChart>
      <c:catAx>
        <c:axId val="114458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48316160"/>
        <c:crosses val="autoZero"/>
        <c:auto val="1"/>
        <c:lblAlgn val="ctr"/>
        <c:lblOffset val="100"/>
        <c:noMultiLvlLbl val="0"/>
      </c:catAx>
      <c:valAx>
        <c:axId val="14831616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144581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3906116535433165"/>
          <c:y val="0.72402339707536567"/>
          <c:w val="0.29289776377952842"/>
          <c:h val="0.27597660292463544"/>
        </c:manualLayout>
      </c:layout>
      <c:overlay val="0"/>
      <c:spPr>
        <a:ln>
          <a:solidFill>
            <a:schemeClr val="tx2"/>
          </a:solidFill>
        </a:ln>
      </c:spPr>
      <c:txPr>
        <a:bodyPr/>
        <a:lstStyle/>
        <a:p>
          <a:pPr>
            <a:defRPr>
              <a:solidFill>
                <a:schemeClr val="tx1"/>
              </a:solidFill>
            </a:defRPr>
          </a:pPr>
          <a:endParaRPr lang="ru-RU"/>
        </a:p>
      </c:txPr>
    </c:legend>
    <c:plotVisOnly val="1"/>
    <c:dispBlanksAs val="gap"/>
    <c:showDLblsOverMax val="0"/>
  </c:chart>
  <c:spPr>
    <a:gradFill>
      <a:gsLst>
        <a:gs pos="0">
          <a:srgbClr val="4F81BD">
            <a:tint val="66000"/>
            <a:satMod val="160000"/>
          </a:srgbClr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Прибыль (убыток) до налогообложения,</a:t>
            </a:r>
          </a:p>
          <a:p>
            <a:pPr>
              <a:defRPr/>
            </a:pPr>
            <a:r>
              <a:rPr lang="ru-RU"/>
              <a:t>тыс. руб.</a:t>
            </a:r>
          </a:p>
        </c:rich>
      </c:tx>
      <c:layout>
        <c:manualLayout>
          <c:xMode val="edge"/>
          <c:yMode val="edge"/>
          <c:x val="0.11951393679095898"/>
          <c:y val="2.389053368328960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101924036354973"/>
          <c:y val="0.29297777777777889"/>
          <c:w val="0.86371905164746965"/>
          <c:h val="0.52900221837595351"/>
        </c:manualLayout>
      </c:layout>
      <c:lineChart>
        <c:grouping val="standard"/>
        <c:varyColors val="0"/>
        <c:ser>
          <c:idx val="1"/>
          <c:order val="0"/>
          <c:tx>
            <c:strRef>
              <c:f>Диагр!$A$99</c:f>
              <c:strCache>
                <c:ptCount val="1"/>
                <c:pt idx="0">
                  <c:v>Прибыль (убыток) до налогообложения</c:v>
                </c:pt>
              </c:strCache>
            </c:strRef>
          </c:tx>
          <c:spPr>
            <a:ln w="38100">
              <a:solidFill>
                <a:srgbClr val="FF0000"/>
              </a:solidFill>
            </a:ln>
          </c:spPr>
          <c:marker>
            <c:symbol val="circle"/>
            <c:size val="9"/>
          </c:marker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Диагр!$B$99:$C$99</c:f>
              <c:numCache>
                <c:formatCode>#,##0</c:formatCode>
                <c:ptCount val="2"/>
                <c:pt idx="0">
                  <c:v>-115232</c:v>
                </c:pt>
                <c:pt idx="1">
                  <c:v>-63015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440512"/>
        <c:axId val="148317888"/>
      </c:lineChart>
      <c:catAx>
        <c:axId val="117440512"/>
        <c:scaling>
          <c:orientation val="minMax"/>
        </c:scaling>
        <c:delete val="1"/>
        <c:axPos val="b"/>
        <c:majorGridlines/>
        <c:numFmt formatCode="General" sourceLinked="1"/>
        <c:majorTickMark val="none"/>
        <c:minorTickMark val="none"/>
        <c:tickLblPos val="none"/>
        <c:crossAx val="148317888"/>
        <c:crosses val="autoZero"/>
        <c:auto val="1"/>
        <c:lblAlgn val="ctr"/>
        <c:lblOffset val="100"/>
        <c:noMultiLvlLbl val="0"/>
      </c:catAx>
      <c:valAx>
        <c:axId val="148317888"/>
        <c:scaling>
          <c:orientation val="minMax"/>
          <c:max val="-30000"/>
        </c:scaling>
        <c:delete val="0"/>
        <c:axPos val="l"/>
        <c:majorGridlines>
          <c:spPr>
            <a:ln w="6350"/>
          </c:spPr>
        </c:majorGridlines>
        <c:numFmt formatCode="#,##0" sourceLinked="1"/>
        <c:majorTickMark val="none"/>
        <c:minorTickMark val="none"/>
        <c:tickLblPos val="nextTo"/>
        <c:spPr>
          <a:ln w="9525">
            <a:noFill/>
          </a:ln>
        </c:spPr>
        <c:crossAx val="117440512"/>
        <c:crosses val="autoZero"/>
        <c:crossBetween val="between"/>
      </c:valAx>
      <c:spPr>
        <a:gradFill>
          <a:gsLst>
            <a:gs pos="0">
              <a:srgbClr val="1F497D">
                <a:lumMod val="40000"/>
                <a:lumOff val="60000"/>
              </a:srgbClr>
            </a:gs>
            <a:gs pos="39999">
              <a:srgbClr val="1F497D">
                <a:lumMod val="20000"/>
                <a:lumOff val="80000"/>
              </a:srgbClr>
            </a:gs>
            <a:gs pos="70000">
              <a:srgbClr val="C4D6EB"/>
            </a:gs>
            <a:gs pos="100000">
              <a:srgbClr val="FFEBFA"/>
            </a:gs>
          </a:gsLst>
          <a:lin ang="5400000" scaled="0"/>
        </a:gradFill>
      </c:spPr>
    </c:plotArea>
    <c:plotVisOnly val="1"/>
    <c:dispBlanksAs val="gap"/>
    <c:showDLblsOverMax val="0"/>
  </c:chart>
  <c:spPr>
    <a:gradFill>
      <a:gsLst>
        <a:gs pos="0">
          <a:srgbClr val="1F497D">
            <a:lumMod val="40000"/>
            <a:lumOff val="60000"/>
          </a:srgbClr>
        </a:gs>
        <a:gs pos="39999">
          <a:srgbClr val="1F497D">
            <a:lumMod val="20000"/>
            <a:lumOff val="80000"/>
          </a:srgbClr>
        </a:gs>
        <a:gs pos="70000">
          <a:srgbClr val="C4D6EB"/>
        </a:gs>
        <a:gs pos="100000">
          <a:srgbClr val="FFEBFA"/>
        </a:gs>
      </a:gsLst>
      <a:lin ang="5400000" scaled="0"/>
    </a:gradFill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Динамика чистой прибыли (убытка), </a:t>
            </a:r>
          </a:p>
          <a:p>
            <a:pPr>
              <a:defRPr/>
            </a:pPr>
            <a:r>
              <a:rPr lang="ru-RU"/>
              <a:t>тыс. руб.</a:t>
            </a:r>
          </a:p>
        </c:rich>
      </c:tx>
      <c:layout>
        <c:manualLayout>
          <c:xMode val="edge"/>
          <c:yMode val="edge"/>
          <c:x val="0.15492041830992989"/>
          <c:y val="1.3227513227513261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430574550862434"/>
          <c:y val="0.22564102564102564"/>
          <c:w val="0.86096125842617188"/>
          <c:h val="0.67179487179487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Диагр!$AB$120</c:f>
              <c:strCache>
                <c:ptCount val="1"/>
                <c:pt idx="0">
                  <c:v>Чистая прибыль (убыток)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6981450252951136E-2"/>
                  <c:y val="-4.66127048804215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4614952220348507"/>
                  <c:y val="0.1538461538461541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Диагр!$AC$119:$AD$119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Диагр!$AC$120:$AD$120</c:f>
              <c:numCache>
                <c:formatCode>#,##0</c:formatCode>
                <c:ptCount val="2"/>
                <c:pt idx="0">
                  <c:v>-104488</c:v>
                </c:pt>
                <c:pt idx="1">
                  <c:v>-61151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7588992"/>
        <c:axId val="152174592"/>
      </c:barChart>
      <c:catAx>
        <c:axId val="1175889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2174592"/>
        <c:crosses val="autoZero"/>
        <c:auto val="1"/>
        <c:lblAlgn val="ctr"/>
        <c:lblOffset val="100"/>
        <c:noMultiLvlLbl val="0"/>
      </c:catAx>
      <c:valAx>
        <c:axId val="15217459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1758899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/>
              <a:t>20</a:t>
            </a:r>
            <a:r>
              <a:rPr lang="ru-RU" sz="1800"/>
              <a:t>22 год</a:t>
            </a:r>
            <a:endParaRPr lang="en-US" sz="1800"/>
          </a:p>
        </c:rich>
      </c:tx>
      <c:overlay val="0"/>
    </c:title>
    <c:autoTitleDeleted val="0"/>
    <c:view3D>
      <c:rotX val="30"/>
      <c:rotY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232633420822398"/>
          <c:y val="9.5088218139399258E-2"/>
          <c:w val="0.68923622047244049"/>
          <c:h val="0.89304133858267765"/>
        </c:manualLayout>
      </c:layout>
      <c:pie3DChart>
        <c:varyColors val="1"/>
        <c:ser>
          <c:idx val="0"/>
          <c:order val="0"/>
          <c:tx>
            <c:strRef>
              <c:f>Диагр!$E$21</c:f>
              <c:strCache>
                <c:ptCount val="1"/>
                <c:pt idx="0">
                  <c:v>2022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0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5.1373250218722702E-2"/>
                  <c:y val="-5.424394867308245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Диагр!$C$22:$C$24</c:f>
              <c:strCache>
                <c:ptCount val="3"/>
                <c:pt idx="0">
                  <c:v>жилищно-коммунальное хозяйство</c:v>
                </c:pt>
                <c:pt idx="1">
                  <c:v>торговля и общественное питание</c:v>
                </c:pt>
                <c:pt idx="2">
                  <c:v>сельское хозяйство</c:v>
                </c:pt>
              </c:strCache>
            </c:strRef>
          </c:cat>
          <c:val>
            <c:numRef>
              <c:f>Диагр!$E$22:$E$24</c:f>
              <c:numCache>
                <c:formatCode>#,##0</c:formatCode>
                <c:ptCount val="3"/>
                <c:pt idx="0">
                  <c:v>1825910</c:v>
                </c:pt>
                <c:pt idx="1">
                  <c:v>158062</c:v>
                </c:pt>
                <c:pt idx="2">
                  <c:v>3957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3888888888888904E-2"/>
          <c:y val="0.80666083406240885"/>
          <c:w val="0.97222222222222232"/>
          <c:h val="0.16896981627296603"/>
        </c:manualLayout>
      </c:layout>
      <c:overlay val="0"/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Производительность труда, тыс. руб./чел.</a:t>
            </a:r>
          </a:p>
        </c:rich>
      </c:tx>
      <c:layout>
        <c:manualLayout>
          <c:xMode val="edge"/>
          <c:yMode val="edge"/>
          <c:x val="0.13394190133013056"/>
          <c:y val="1.2539184952978056E-2"/>
        </c:manualLayout>
      </c:layout>
      <c:overlay val="0"/>
    </c:title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7980732634409411E-2"/>
          <c:y val="0.15131669669817921"/>
          <c:w val="0.58006692666241499"/>
          <c:h val="0.74397419758266892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Диагр!$A$114</c:f>
              <c:strCache>
                <c:ptCount val="1"/>
                <c:pt idx="0">
                  <c:v>Производительность труда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Диагр!$C$113:$D$113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Диагр!$C$114:$D$114</c:f>
              <c:numCache>
                <c:formatCode>General</c:formatCode>
                <c:ptCount val="2"/>
                <c:pt idx="0">
                  <c:v>1077</c:v>
                </c:pt>
                <c:pt idx="1">
                  <c:v>1378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one"/>
        <c:axId val="117590528"/>
        <c:axId val="173618816"/>
        <c:axId val="155034880"/>
      </c:bar3DChart>
      <c:catAx>
        <c:axId val="117590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73618816"/>
        <c:crosses val="autoZero"/>
        <c:auto val="1"/>
        <c:lblAlgn val="ctr"/>
        <c:lblOffset val="100"/>
        <c:noMultiLvlLbl val="0"/>
      </c:catAx>
      <c:valAx>
        <c:axId val="173618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17590528"/>
        <c:crosses val="autoZero"/>
        <c:crossBetween val="between"/>
      </c:valAx>
      <c:serAx>
        <c:axId val="15503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73618816"/>
        <c:crosses val="autoZero"/>
        <c:tickLblSkip val="1"/>
        <c:tickMarkSkip val="1"/>
      </c:serAx>
      <c:spPr>
        <a:gradFill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plotArea>
    <c:plotVisOnly val="1"/>
    <c:dispBlanksAs val="gap"/>
    <c:showDLblsOverMax val="0"/>
  </c:chart>
  <c:spPr>
    <a:scene3d>
      <a:camera prst="orthographicFront"/>
      <a:lightRig rig="threePt" dir="t"/>
    </a:scene3d>
    <a:sp3d>
      <a:bevelT/>
    </a:sp3d>
  </c:sp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/>
              <a:t>План выручки </a:t>
            </a:r>
            <a:r>
              <a:rPr lang="ru-RU" sz="1300" b="1" i="0" u="none" strike="noStrike" baseline="0"/>
              <a:t>от продажи товаров, продукции, работ, услуг</a:t>
            </a:r>
            <a:r>
              <a:rPr lang="ru-RU" sz="1300"/>
              <a:t> анализируемых предприятий, тыс. руб.</a:t>
            </a:r>
          </a:p>
        </c:rich>
      </c:tx>
      <c:layout>
        <c:manualLayout>
          <c:xMode val="edge"/>
          <c:yMode val="edge"/>
          <c:x val="0.14160461657326714"/>
          <c:y val="2.7772825821944943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2572587465933484E-2"/>
          <c:y val="0.16937829850152294"/>
          <c:w val="0.86626878474710056"/>
          <c:h val="0.6784373462662303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 муниципальных предприятий, тыс.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29300203201314E-3"/>
                  <c:y val="-0.1463746484754221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7529499839577913E-3"/>
                  <c:y val="-0.2001329119042438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0.318835256524569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-0.3457432725928883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3160484060371704E-3"/>
                  <c:y val="-0.3528510710354768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995</a:t>
                    </a:r>
                    <a:r>
                      <a:rPr lang="ru-RU" baseline="0"/>
                      <a:t> 127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8488C4"/>
                  </a:gs>
                  <a:gs pos="53000">
                    <a:srgbClr val="D4DEFF"/>
                  </a:gs>
                  <a:gs pos="83000">
                    <a:srgbClr val="D4DEFF"/>
                  </a:gs>
                  <a:gs pos="100000">
                    <a:srgbClr val="96AB94"/>
                  </a:gs>
                </a:gsLst>
                <a:lin ang="5400000" scaled="0"/>
              </a:gra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2022 год факт</c:v>
                </c:pt>
                <c:pt idx="1">
                  <c:v>2023 год </c:v>
                </c:pt>
                <c:pt idx="2">
                  <c:v>2024 год </c:v>
                </c:pt>
                <c:pt idx="3">
                  <c:v>2025 год  </c:v>
                </c:pt>
                <c:pt idx="4">
                  <c:v>2026 год</c:v>
                </c:pt>
              </c:strCache>
            </c:strRef>
          </c:cat>
          <c:val>
            <c:numRef>
              <c:f>Лист1!$B$2:$B$6</c:f>
              <c:numCache>
                <c:formatCode>#,##0</c:formatCode>
                <c:ptCount val="5"/>
                <c:pt idx="0">
                  <c:v>806134</c:v>
                </c:pt>
                <c:pt idx="1">
                  <c:v>877074</c:v>
                </c:pt>
                <c:pt idx="2">
                  <c:v>920051</c:v>
                </c:pt>
                <c:pt idx="3" formatCode="0">
                  <c:v>956853</c:v>
                </c:pt>
                <c:pt idx="4">
                  <c:v>995127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58495744"/>
        <c:axId val="146900672"/>
      </c:barChart>
      <c:catAx>
        <c:axId val="1584957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6900672"/>
        <c:crosses val="autoZero"/>
        <c:auto val="1"/>
        <c:lblAlgn val="ctr"/>
        <c:lblOffset val="100"/>
        <c:noMultiLvlLbl val="0"/>
      </c:catAx>
      <c:valAx>
        <c:axId val="14690067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8495744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/>
            </a:pPr>
            <a:r>
              <a:rPr lang="ru-RU" sz="1300"/>
              <a:t>План </a:t>
            </a:r>
            <a:r>
              <a:rPr lang="ru-RU" sz="1300" b="1" i="0" u="none" strike="noStrike" baseline="0"/>
              <a:t>затрат на реализацию товаров, продукции, работ, услуг</a:t>
            </a:r>
            <a:r>
              <a:rPr lang="ru-RU" sz="1300"/>
              <a:t> анализируемых предприятий, тыс. руб.</a:t>
            </a:r>
          </a:p>
        </c:rich>
      </c:tx>
      <c:layout>
        <c:manualLayout>
          <c:xMode val="edge"/>
          <c:yMode val="edge"/>
          <c:x val="0.1416519673394227"/>
          <c:y val="1.200384370500491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982704931528423"/>
          <c:y val="0.17421432441530282"/>
          <c:w val="0.85621088464195128"/>
          <c:h val="0.6942688718267385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Затраты  муниципальных предприятий, тыс.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197058976899408E-2"/>
                  <c:y val="-0.172247082976014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858447600591978E-2"/>
                  <c:y val="-0.289375709224468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2649038029125086E-3"/>
                  <c:y val="-0.3393913879576955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6226903756235779E-3"/>
                  <c:y val="-0.3194650173678786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1 513 355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0.35706845135211623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1</a:t>
                    </a:r>
                    <a:r>
                      <a:rPr lang="ru-RU"/>
                      <a:t> 212</a:t>
                    </a:r>
                    <a:r>
                      <a:rPr lang="ru-RU" baseline="0"/>
                      <a:t> 505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E6DCAC"/>
                  </a:gs>
                  <a:gs pos="12000">
                    <a:srgbClr val="E6D78A"/>
                  </a:gs>
                  <a:gs pos="30000">
                    <a:srgbClr val="C7AC4C"/>
                  </a:gs>
                  <a:gs pos="45000">
                    <a:srgbClr val="E6D78A"/>
                  </a:gs>
                  <a:gs pos="77000">
                    <a:srgbClr val="C7AC4C"/>
                  </a:gs>
                  <a:gs pos="100000">
                    <a:srgbClr val="E6DCAC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>
                <a:bevelT w="101600" prst="riblet"/>
              </a:sp3d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2023 год</c:v>
                </c:pt>
                <c:pt idx="1">
                  <c:v>2024 год</c:v>
                </c:pt>
                <c:pt idx="2">
                  <c:v>2025 год</c:v>
                </c:pt>
                <c:pt idx="3">
                  <c:v>2026 год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1386833</c:v>
                </c:pt>
                <c:pt idx="1">
                  <c:v>1395154</c:v>
                </c:pt>
                <c:pt idx="2">
                  <c:v>1453751</c:v>
                </c:pt>
                <c:pt idx="3">
                  <c:v>1513355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1793024"/>
        <c:axId val="187279616"/>
      </c:barChart>
      <c:catAx>
        <c:axId val="161793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87279616"/>
        <c:crosses val="autoZero"/>
        <c:auto val="1"/>
        <c:lblAlgn val="ctr"/>
        <c:lblOffset val="100"/>
        <c:noMultiLvlLbl val="0"/>
      </c:catAx>
      <c:valAx>
        <c:axId val="18727961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61793024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/>
              <a:t>План прибыли (убытка)  до налогообложения  анализируемых предприятий, тыс. руб.</a:t>
            </a:r>
          </a:p>
        </c:rich>
      </c:tx>
      <c:layout>
        <c:manualLayout>
          <c:xMode val="edge"/>
          <c:yMode val="edge"/>
          <c:x val="0.21796401473366941"/>
          <c:y val="1.950320852316777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602023051674128"/>
          <c:y val="0.32433024722260251"/>
          <c:w val="0.86887046221615427"/>
          <c:h val="0.5749073990272288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Прибыль (убыток)  до налогообложения  муниципальных предприятий, тыс.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5409064039725672E-3"/>
                  <c:y val="0.305900773102573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706131758045362E-3"/>
                  <c:y val="0.225524116885171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032838489325544E-3"/>
                  <c:y val="0.134335622517852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047337780206512E-3"/>
                  <c:y val="7.1433886724249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0349295668557602E-3"/>
                  <c:y val="-0.1670360412317539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-18 130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03D4A8"/>
                  </a:gs>
                  <a:gs pos="25000">
                    <a:srgbClr val="21D6E0"/>
                  </a:gs>
                  <a:gs pos="75000">
                    <a:srgbClr val="0087E6"/>
                  </a:gs>
                  <a:gs pos="100000">
                    <a:srgbClr val="005CBF"/>
                  </a:gs>
                </a:gsLst>
                <a:lin ang="5400000" scaled="0"/>
              </a:gradFill>
              <a:ln>
                <a:solidFill>
                  <a:srgbClr val="FFFF00"/>
                </a:solidFill>
              </a:ln>
              <a:scene3d>
                <a:camera prst="orthographicFront"/>
                <a:lightRig rig="threePt" dir="t"/>
              </a:scene3d>
              <a:sp3d prstMaterial="dkEdge"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2023 год</c:v>
                </c:pt>
                <c:pt idx="1">
                  <c:v>2024 год</c:v>
                </c:pt>
                <c:pt idx="2">
                  <c:v>2025 год</c:v>
                </c:pt>
                <c:pt idx="3">
                  <c:v>2026 год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-59436</c:v>
                </c:pt>
                <c:pt idx="1">
                  <c:v>-56458</c:v>
                </c:pt>
                <c:pt idx="2">
                  <c:v>-53635</c:v>
                </c:pt>
                <c:pt idx="3">
                  <c:v>-50953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58498304"/>
        <c:axId val="187281344"/>
      </c:barChart>
      <c:catAx>
        <c:axId val="158498304"/>
        <c:scaling>
          <c:orientation val="minMax"/>
        </c:scaling>
        <c:delete val="1"/>
        <c:axPos val="b"/>
        <c:majorTickMark val="out"/>
        <c:minorTickMark val="none"/>
        <c:tickLblPos val="none"/>
        <c:crossAx val="187281344"/>
        <c:crosses val="autoZero"/>
        <c:auto val="1"/>
        <c:lblAlgn val="ctr"/>
        <c:lblOffset val="100"/>
        <c:noMultiLvlLbl val="0"/>
      </c:catAx>
      <c:valAx>
        <c:axId val="18728134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58498304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/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8945945945946042"/>
          <c:y val="6.8859649122807023E-2"/>
          <c:w val="0.49117117117117132"/>
          <c:h val="0.70118455587788353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Диагр!$C$28</c:f>
              <c:strCache>
                <c:ptCount val="1"/>
                <c:pt idx="0">
                  <c:v>АКТИВ</c:v>
                </c:pt>
              </c:strCache>
            </c:strRef>
          </c:tx>
          <c:spPr>
            <a:gradFill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 w="15875"/>
            <a:effectLst/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0.22500000000000001"/>
                  <c:y val="-9.259259259259397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45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8333333333333333"/>
                  <c:y val="-2.31481481481481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54,6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Диагр!$A$29:$A$30</c:f>
              <c:strCache>
                <c:ptCount val="2"/>
                <c:pt idx="0">
                  <c:v>Оборотные активы</c:v>
                </c:pt>
                <c:pt idx="1">
                  <c:v>Внеоборотные активы</c:v>
                </c:pt>
              </c:strCache>
            </c:strRef>
          </c:cat>
          <c:val>
            <c:numRef>
              <c:f>Диагр!$C$29:$C$30</c:f>
              <c:numCache>
                <c:formatCode>#,##0.0</c:formatCode>
                <c:ptCount val="2"/>
                <c:pt idx="0">
                  <c:v>51.15</c:v>
                </c:pt>
                <c:pt idx="1">
                  <c:v>48.85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4350592"/>
        <c:axId val="129035648"/>
        <c:axId val="0"/>
      </c:bar3DChart>
      <c:catAx>
        <c:axId val="743505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29035648"/>
        <c:crosses val="autoZero"/>
        <c:auto val="1"/>
        <c:lblAlgn val="ctr"/>
        <c:lblOffset val="100"/>
        <c:noMultiLvlLbl val="0"/>
      </c:catAx>
      <c:valAx>
        <c:axId val="129035648"/>
        <c:scaling>
          <c:orientation val="minMax"/>
          <c:max val="80"/>
        </c:scaling>
        <c:delete val="0"/>
        <c:axPos val="b"/>
        <c:majorGridlines/>
        <c:numFmt formatCode="#,##0.0" sourceLinked="1"/>
        <c:majorTickMark val="out"/>
        <c:minorTickMark val="none"/>
        <c:tickLblPos val="nextTo"/>
        <c:crossAx val="74350592"/>
        <c:crosses val="autoZero"/>
        <c:crossBetween val="between"/>
        <c:majorUnit val="40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>
      <a:gsLst>
        <a:gs pos="0">
          <a:srgbClr val="8488C4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/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Диагр!$F$28</c:f>
              <c:strCache>
                <c:ptCount val="1"/>
                <c:pt idx="0">
                  <c:v>ПАССИВ</c:v>
                </c:pt>
              </c:strCache>
            </c:strRef>
          </c:tx>
          <c:spPr>
            <a:gradFill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 w="15875"/>
            <a:effectLst/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0.2507235148661075"/>
                  <c:y val="-9.259623797025457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1666666666666924E-2"/>
                  <c:y val="-1.85185185185185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888888888888891"/>
                  <c:y val="-9.259259259259295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47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Диагр!$E$29:$E$31</c:f>
              <c:strCache>
                <c:ptCount val="3"/>
                <c:pt idx="0">
                  <c:v>Собственный капитал</c:v>
                </c:pt>
                <c:pt idx="1">
                  <c:v>Долгосрочные обязательства</c:v>
                </c:pt>
                <c:pt idx="2">
                  <c:v>Краткосрочные обязательства</c:v>
                </c:pt>
              </c:strCache>
            </c:strRef>
          </c:cat>
          <c:val>
            <c:numRef>
              <c:f>Диагр!$F$29:$F$31</c:f>
              <c:numCache>
                <c:formatCode>#,##0.0</c:formatCode>
                <c:ptCount val="3"/>
                <c:pt idx="0">
                  <c:v>52.3</c:v>
                </c:pt>
                <c:pt idx="1">
                  <c:v>1.6</c:v>
                </c:pt>
                <c:pt idx="2">
                  <c:v>46.1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4938368"/>
        <c:axId val="129037376"/>
        <c:axId val="0"/>
      </c:bar3DChart>
      <c:catAx>
        <c:axId val="749383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29037376"/>
        <c:crosses val="autoZero"/>
        <c:auto val="1"/>
        <c:lblAlgn val="ctr"/>
        <c:lblOffset val="100"/>
        <c:noMultiLvlLbl val="0"/>
      </c:catAx>
      <c:valAx>
        <c:axId val="129037376"/>
        <c:scaling>
          <c:orientation val="minMax"/>
        </c:scaling>
        <c:delete val="0"/>
        <c:axPos val="b"/>
        <c:majorGridlines/>
        <c:numFmt formatCode="#,##0.0" sourceLinked="1"/>
        <c:majorTickMark val="out"/>
        <c:minorTickMark val="none"/>
        <c:tickLblPos val="nextTo"/>
        <c:crossAx val="74938368"/>
        <c:crosses val="autoZero"/>
        <c:crossBetween val="between"/>
        <c:majorUnit val="40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>
      <a:gsLst>
        <a:gs pos="0">
          <a:srgbClr val="8488C4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5.9172971771426421E-2"/>
          <c:y val="0.13246287144634938"/>
          <c:w val="0.51960581550072693"/>
          <c:h val="0.81765014928611435"/>
        </c:manualLayout>
      </c:layout>
      <c:pieChart>
        <c:varyColors val="1"/>
        <c:ser>
          <c:idx val="1"/>
          <c:order val="0"/>
          <c:tx>
            <c:strRef>
              <c:f>Диагр!$D$34</c:f>
              <c:strCache>
                <c:ptCount val="1"/>
                <c:pt idx="0">
                  <c:v>2021 год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2.8061969667441352E-3"/>
                  <c:y val="3.532658488933138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255772700697256E-2"/>
                  <c:y val="-3.091076177816505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2092954501162114E-2"/>
                  <c:y val="8.831646222332874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Диагр!$A$35:$A$38</c:f>
              <c:strCache>
                <c:ptCount val="4"/>
                <c:pt idx="0">
                  <c:v>Основные средства</c:v>
                </c:pt>
                <c:pt idx="1">
                  <c:v>Долгосрочные финансовые вложения </c:v>
                </c:pt>
                <c:pt idx="2">
                  <c:v>Отложенные налоговые активы</c:v>
                </c:pt>
                <c:pt idx="3">
                  <c:v>Прочие внеоборотные активы</c:v>
                </c:pt>
              </c:strCache>
            </c:strRef>
          </c:cat>
          <c:val>
            <c:numRef>
              <c:f>Диагр!$D$35:$D$38</c:f>
              <c:numCache>
                <c:formatCode>#,##0</c:formatCode>
                <c:ptCount val="4"/>
                <c:pt idx="0">
                  <c:v>661733</c:v>
                </c:pt>
                <c:pt idx="1">
                  <c:v>44360</c:v>
                </c:pt>
                <c:pt idx="2">
                  <c:v>102226</c:v>
                </c:pt>
                <c:pt idx="3">
                  <c:v>17792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486946576819114"/>
          <c:y val="0.18630225829279906"/>
          <c:w val="0.3358724360081955"/>
          <c:h val="0.70794120018274165"/>
        </c:manualLayout>
      </c:layout>
      <c:overlay val="0"/>
    </c:legend>
    <c:plotVisOnly val="1"/>
    <c:dispBlanksAs val="zero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7.8049176060797698E-2"/>
          <c:y val="0.1366743204998131"/>
          <c:w val="0.50991515562903222"/>
          <c:h val="0.80019265190408462"/>
        </c:manualLayout>
      </c:layout>
      <c:pieChart>
        <c:varyColors val="1"/>
        <c:ser>
          <c:idx val="0"/>
          <c:order val="0"/>
          <c:tx>
            <c:strRef>
              <c:f>Диагр!$C$34</c:f>
              <c:strCache>
                <c:ptCount val="1"/>
                <c:pt idx="0">
                  <c:v>2022 год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4.2092954501162114E-2"/>
                  <c:y val="3.96330321037963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3317742368138583E-2"/>
                  <c:y val="-2.642202140253082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255772700697256E-2"/>
                  <c:y val="-1.761468093502055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Диагр!$A$35:$A$38</c:f>
              <c:strCache>
                <c:ptCount val="4"/>
                <c:pt idx="0">
                  <c:v>Основные средства</c:v>
                </c:pt>
                <c:pt idx="1">
                  <c:v>Долгосрочные финансовые вложения </c:v>
                </c:pt>
                <c:pt idx="2">
                  <c:v>Отложенные налоговые активы</c:v>
                </c:pt>
                <c:pt idx="3">
                  <c:v>Прочие внеоборотные активы</c:v>
                </c:pt>
              </c:strCache>
            </c:strRef>
          </c:cat>
          <c:val>
            <c:numRef>
              <c:f>Диагр!$C$35:$C$38</c:f>
              <c:numCache>
                <c:formatCode>#,##0</c:formatCode>
                <c:ptCount val="4"/>
                <c:pt idx="0">
                  <c:v>941200</c:v>
                </c:pt>
                <c:pt idx="1">
                  <c:v>0</c:v>
                </c:pt>
                <c:pt idx="2">
                  <c:v>119254</c:v>
                </c:pt>
                <c:pt idx="3">
                  <c:v>25318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r"/>
      <c:overlay val="0"/>
    </c:legend>
    <c:plotVisOnly val="1"/>
    <c:dispBlanksAs val="zero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/>
              <a:t>20</a:t>
            </a:r>
            <a:r>
              <a:rPr lang="ru-RU" sz="1800"/>
              <a:t>21 год</a:t>
            </a:r>
            <a:endParaRPr lang="en-US" sz="1800"/>
          </a:p>
        </c:rich>
      </c:tx>
      <c:overlay val="0"/>
    </c:title>
    <c:autoTitleDeleted val="0"/>
    <c:view3D>
      <c:rotX val="30"/>
      <c:rotY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121522309711347"/>
          <c:y val="2.8725663023465391E-2"/>
          <c:w val="0.68923622047244049"/>
          <c:h val="0.89304133858267765"/>
        </c:manualLayout>
      </c:layout>
      <c:pie3DChart>
        <c:varyColors val="1"/>
        <c:ser>
          <c:idx val="0"/>
          <c:order val="0"/>
          <c:tx>
            <c:strRef>
              <c:f>Диагр!$C$42</c:f>
              <c:strCache>
                <c:ptCount val="1"/>
                <c:pt idx="0">
                  <c:v>2020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5,3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470669291338583E-2"/>
                  <c:y val="-1.2577282006415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7,7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3.3256124234470677E-2"/>
                  <c:y val="-1.22892971711868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4,9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8.6277548639753524E-2"/>
                  <c:y val="3.0155266736236284E-2"/>
                </c:manualLayout>
              </c:layout>
              <c:tx>
                <c:rich>
                  <a:bodyPr/>
                  <a:lstStyle/>
                  <a:p>
                    <a:pPr>
                      <a:defRPr sz="1100" b="1"/>
                    </a:pPr>
                    <a:r>
                      <a:rPr lang="ru-RU" sz="1100"/>
                      <a:t>1,5</a:t>
                    </a:r>
                  </a:p>
                  <a:p>
                    <a:pPr>
                      <a:defRPr sz="1100" b="1"/>
                    </a:pPr>
                    <a:r>
                      <a:rPr lang="en-US" sz="1100"/>
                      <a:t>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Диагр!$A$43:$A$46</c:f>
              <c:strCache>
                <c:ptCount val="4"/>
                <c:pt idx="0">
                  <c:v>Запасы</c:v>
                </c:pt>
                <c:pt idx="1">
                  <c:v>Дебиторская задолженность</c:v>
                </c:pt>
                <c:pt idx="2">
                  <c:v>Денежные средства</c:v>
                </c:pt>
                <c:pt idx="3">
                  <c:v>Прочие</c:v>
                </c:pt>
              </c:strCache>
            </c:strRef>
          </c:cat>
          <c:val>
            <c:numRef>
              <c:f>Диагр!$C$43:$C$46</c:f>
              <c:numCache>
                <c:formatCode>0.0</c:formatCode>
                <c:ptCount val="4"/>
                <c:pt idx="0">
                  <c:v>299107</c:v>
                </c:pt>
                <c:pt idx="1">
                  <c:v>314896</c:v>
                </c:pt>
                <c:pt idx="2">
                  <c:v>53014</c:v>
                </c:pt>
                <c:pt idx="3">
                  <c:v>12097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0277777777777777"/>
          <c:y val="0.74610255807576287"/>
          <c:w val="0.80277777777777781"/>
          <c:h val="0.24366576565988937"/>
        </c:manualLayout>
      </c:layout>
      <c:overlay val="0"/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/>
              <a:t>20</a:t>
            </a:r>
            <a:r>
              <a:rPr lang="ru-RU" sz="1800"/>
              <a:t>22</a:t>
            </a:r>
            <a:r>
              <a:rPr lang="ru-RU" sz="1800" baseline="0"/>
              <a:t> </a:t>
            </a:r>
            <a:r>
              <a:rPr lang="ru-RU" sz="1800"/>
              <a:t>год</a:t>
            </a:r>
            <a:endParaRPr lang="en-US" sz="1800"/>
          </a:p>
        </c:rich>
      </c:tx>
      <c:overlay val="0"/>
    </c:title>
    <c:autoTitleDeleted val="0"/>
    <c:view3D>
      <c:rotX val="30"/>
      <c:rotY val="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732633420822396"/>
          <c:y val="2.1629182579722523E-3"/>
          <c:w val="0.68923622047244049"/>
          <c:h val="0.89304133858267765"/>
        </c:manualLayout>
      </c:layout>
      <c:pie3DChart>
        <c:varyColors val="1"/>
        <c:ser>
          <c:idx val="0"/>
          <c:order val="0"/>
          <c:tx>
            <c:strRef>
              <c:f>Диагр!$D$42</c:f>
              <c:strCache>
                <c:ptCount val="1"/>
                <c:pt idx="0">
                  <c:v>2021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1,4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470669291338583E-2"/>
                  <c:y val="-1.25772820064158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39,2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7005686789151454E-3"/>
                  <c:y val="-5.98607509390669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</a:t>
                    </a:r>
                    <a:r>
                      <a:rPr lang="ru-RU"/>
                      <a:t>,1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3.2718501702610668E-2"/>
                  <c:y val="1.0456986801141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,4</a:t>
                    </a:r>
                  </a:p>
                  <a:p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Диагр!$A$43:$A$46</c:f>
              <c:strCache>
                <c:ptCount val="4"/>
                <c:pt idx="0">
                  <c:v>Запасы</c:v>
                </c:pt>
                <c:pt idx="1">
                  <c:v>Дебиторская задолженность</c:v>
                </c:pt>
                <c:pt idx="2">
                  <c:v>Денежные средства</c:v>
                </c:pt>
                <c:pt idx="3">
                  <c:v>Прочие</c:v>
                </c:pt>
              </c:strCache>
            </c:strRef>
          </c:cat>
          <c:val>
            <c:numRef>
              <c:f>Диагр!$D$43:$D$46</c:f>
              <c:numCache>
                <c:formatCode>0.0</c:formatCode>
                <c:ptCount val="4"/>
                <c:pt idx="0">
                  <c:v>361873</c:v>
                </c:pt>
                <c:pt idx="1">
                  <c:v>381163</c:v>
                </c:pt>
                <c:pt idx="2">
                  <c:v>154044</c:v>
                </c:pt>
                <c:pt idx="3">
                  <c:v>12229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2777777777777777"/>
          <c:y val="0.71212755591179844"/>
          <c:w val="0.72500000000000064"/>
          <c:h val="0.27675420811919471"/>
        </c:manualLayout>
      </c:layout>
      <c:overlay val="0"/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собственного капитала</a:t>
            </a:r>
          </a:p>
        </c:rich>
      </c:tx>
      <c:overlay val="0"/>
    </c:title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Диагр!$A$51</c:f>
              <c:strCache>
                <c:ptCount val="1"/>
                <c:pt idx="0">
                  <c:v>Уставный капитал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Диагр!$C$50:$D$50</c:f>
              <c:strCache>
                <c:ptCount val="2"/>
                <c:pt idx="0">
                  <c:v>2022 год</c:v>
                </c:pt>
                <c:pt idx="1">
                  <c:v>2021</c:v>
                </c:pt>
              </c:strCache>
            </c:strRef>
          </c:cat>
          <c:val>
            <c:numRef>
              <c:f>Диагр!$C$51:$D$51</c:f>
              <c:numCache>
                <c:formatCode>#,##0</c:formatCode>
                <c:ptCount val="2"/>
                <c:pt idx="0">
                  <c:v>899233</c:v>
                </c:pt>
                <c:pt idx="1">
                  <c:v>899233</c:v>
                </c:pt>
              </c:numCache>
            </c:numRef>
          </c:val>
        </c:ser>
        <c:ser>
          <c:idx val="1"/>
          <c:order val="1"/>
          <c:tx>
            <c:strRef>
              <c:f>Диагр!$A$52</c:f>
              <c:strCache>
                <c:ptCount val="1"/>
                <c:pt idx="0">
                  <c:v>Добавочный капитал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1283930230157896E-2"/>
                  <c:y val="-1.5936254980079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9219733718650042E-2"/>
                  <c:y val="-2.6560424966799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Диагр!$C$50:$D$50</c:f>
              <c:strCache>
                <c:ptCount val="2"/>
                <c:pt idx="0">
                  <c:v>2022 год</c:v>
                </c:pt>
                <c:pt idx="1">
                  <c:v>2021</c:v>
                </c:pt>
              </c:strCache>
            </c:strRef>
          </c:cat>
          <c:val>
            <c:numRef>
              <c:f>Диагр!$C$52:$D$52</c:f>
              <c:numCache>
                <c:formatCode>#,##0</c:formatCode>
                <c:ptCount val="2"/>
                <c:pt idx="0">
                  <c:v>237126</c:v>
                </c:pt>
                <c:pt idx="1">
                  <c:v>239085</c:v>
                </c:pt>
              </c:numCache>
            </c:numRef>
          </c:val>
        </c:ser>
        <c:ser>
          <c:idx val="2"/>
          <c:order val="2"/>
          <c:tx>
            <c:strRef>
              <c:f>Диагр!$A$53</c:f>
              <c:strCache>
                <c:ptCount val="1"/>
                <c:pt idx="0">
                  <c:v>Резервный капитал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2706161626586851E-2"/>
                  <c:y val="-3.1872509960159404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577768603570983E-2"/>
                  <c:y val="-4.2496679946879265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Диагр!$C$50:$D$50</c:f>
              <c:strCache>
                <c:ptCount val="2"/>
                <c:pt idx="0">
                  <c:v>2022 год</c:v>
                </c:pt>
                <c:pt idx="1">
                  <c:v>2021</c:v>
                </c:pt>
              </c:strCache>
            </c:strRef>
          </c:cat>
          <c:val>
            <c:numRef>
              <c:f>Диагр!$C$53:$D$53</c:f>
              <c:numCache>
                <c:formatCode>#,##0</c:formatCode>
                <c:ptCount val="2"/>
                <c:pt idx="0">
                  <c:v>689</c:v>
                </c:pt>
                <c:pt idx="1">
                  <c:v>689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74939392"/>
        <c:axId val="134716160"/>
        <c:axId val="0"/>
      </c:bar3DChart>
      <c:catAx>
        <c:axId val="74939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34716160"/>
        <c:crosses val="autoZero"/>
        <c:auto val="1"/>
        <c:lblAlgn val="ctr"/>
        <c:lblOffset val="100"/>
        <c:noMultiLvlLbl val="0"/>
      </c:catAx>
      <c:valAx>
        <c:axId val="13471616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749393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0.80589</cdr:x>
      <cdr:y>0.4375</cdr:y>
    </cdr:from>
    <cdr:to>
      <cdr:x>0.93588</cdr:x>
      <cdr:y>0.81641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429124" y="1066800"/>
          <a:ext cx="714375" cy="923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/>
            <a:t>2022</a:t>
          </a:r>
        </a:p>
        <a:p xmlns:a="http://schemas.openxmlformats.org/drawingml/2006/main">
          <a:r>
            <a:rPr lang="ru-RU" sz="1100" b="1"/>
            <a:t>2021</a:t>
          </a:r>
        </a:p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0.88142</cdr:x>
      <cdr:y>0.64664</cdr:y>
    </cdr:from>
    <cdr:to>
      <cdr:x>1</cdr:x>
      <cdr:y>0.84452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43450" y="1743075"/>
          <a:ext cx="638175" cy="533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2022</a:t>
          </a:r>
        </a:p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2021</a:t>
          </a:r>
        </a:p>
        <a:p xmlns:a="http://schemas.openxmlformats.org/drawingml/2006/main">
          <a:endParaRPr lang="ru-RU" sz="1100" b="1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1100" b="1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0.16859</cdr:x>
      <cdr:y>0.82133</cdr:y>
    </cdr:from>
    <cdr:to>
      <cdr:x>0.9438</cdr:x>
      <cdr:y>0.888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971549" y="2933700"/>
          <a:ext cx="4467225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/>
            <a:t>2021                                                                                           2022</a:t>
          </a:r>
        </a:p>
      </cdr:txBody>
    </cdr:sp>
  </cdr:relSizeAnchor>
  <cdr:relSizeAnchor xmlns:cdr="http://schemas.openxmlformats.org/drawingml/2006/chartDrawing">
    <cdr:from>
      <cdr:x>0.70744</cdr:x>
      <cdr:y>0.79467</cdr:y>
    </cdr:from>
    <cdr:to>
      <cdr:x>0.80992</cdr:x>
      <cdr:y>0.88053</cdr:y>
    </cdr:to>
    <cdr:sp macro="" textlink="">
      <cdr:nvSpPr>
        <cdr:cNvPr id="4" name="TextBox 3"/>
        <cdr:cNvSpPr txBox="1"/>
      </cdr:nvSpPr>
      <cdr:spPr>
        <a:xfrm xmlns:a="http://schemas.openxmlformats.org/drawingml/2006/main" flipH="1" flipV="1">
          <a:off x="4076700" y="2838450"/>
          <a:ext cx="590549" cy="30670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1100" b="0" i="0" baseline="0">
            <a:latin typeface="+mn-lt"/>
            <a:ea typeface="+mn-ea"/>
            <a:cs typeface="+mn-cs"/>
          </a:endParaRPr>
        </a:p>
        <a:p xmlns:a="http://schemas.openxmlformats.org/drawingml/2006/main">
          <a:r>
            <a:rPr lang="ru-RU" sz="1100"/>
            <a:t>2021</a:t>
          </a:r>
        </a:p>
        <a:p xmlns:a="http://schemas.openxmlformats.org/drawingml/2006/main">
          <a:endParaRPr lang="ru-RU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0.19863</cdr:x>
      <cdr:y>0.85764</cdr:y>
    </cdr:from>
    <cdr:to>
      <cdr:x>0.36301</cdr:x>
      <cdr:y>1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104900" y="2352674"/>
          <a:ext cx="914400" cy="390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r>
            <a:rPr lang="ru-RU" sz="1100"/>
            <a:t>2020</a:t>
          </a:r>
        </a:p>
      </cdr:txBody>
    </cdr:sp>
  </cdr:relSizeAnchor>
  <cdr:relSizeAnchor xmlns:cdr="http://schemas.openxmlformats.org/drawingml/2006/chartDrawing">
    <cdr:from>
      <cdr:x>0.21747</cdr:x>
      <cdr:y>0.66667</cdr:y>
    </cdr:from>
    <cdr:to>
      <cdr:x>0.38185</cdr:x>
      <cdr:y>1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1209675" y="26670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0.25514</cdr:x>
      <cdr:y>0.92361</cdr:y>
    </cdr:from>
    <cdr:to>
      <cdr:x>0.41952</cdr:x>
      <cdr:y>1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1419225" y="2533650"/>
          <a:ext cx="914400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/>
            <a:t>2021</a:t>
          </a:r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0.69007</cdr:x>
      <cdr:y>0.92657</cdr:y>
    </cdr:from>
    <cdr:to>
      <cdr:x>0.85445</cdr:x>
      <cdr:y>1</cdr:y>
    </cdr:to>
    <cdr:sp macro="" textlink="">
      <cdr:nvSpPr>
        <cdr:cNvPr id="8" name="TextBox 7"/>
        <cdr:cNvSpPr txBox="1"/>
      </cdr:nvSpPr>
      <cdr:spPr>
        <a:xfrm xmlns:a="http://schemas.openxmlformats.org/drawingml/2006/main">
          <a:off x="3897740" y="2524125"/>
          <a:ext cx="928471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/>
            <a:t>2022</a:t>
          </a:r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0.25183</cdr:x>
      <cdr:y>0.69349</cdr:y>
    </cdr:from>
    <cdr:to>
      <cdr:x>0.54961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409699" y="2068904"/>
          <a:ext cx="1666875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0.16335</cdr:x>
      <cdr:y>0.88759</cdr:y>
    </cdr:from>
    <cdr:to>
      <cdr:x>0.9784</cdr:x>
      <cdr:y>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914401" y="2647950"/>
          <a:ext cx="4562474" cy="3353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2022                                  2023                              2024                             2025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26F87-55BB-454B-8325-20AEBAE9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15533</TotalTime>
  <Pages>22</Pages>
  <Words>3775</Words>
  <Characters>22794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деятельности муниципального сектора экономики Северо-Енисейского района в 2005 году</vt:lpstr>
    </vt:vector>
  </TitlesOfParts>
  <Company>Администрация</Company>
  <LinksUpToDate>false</LinksUpToDate>
  <CharactersWithSpaces>26516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деятельности муниципального сектора экономики Северо-Енисейского района в 2005 году</dc:title>
  <dc:creator>PNN</dc:creator>
  <cp:lastModifiedBy>Дохторова Надежда Ивановна</cp:lastModifiedBy>
  <cp:revision>1729</cp:revision>
  <cp:lastPrinted>2023-11-03T05:19:00Z</cp:lastPrinted>
  <dcterms:created xsi:type="dcterms:W3CDTF">2015-10-08T08:32:00Z</dcterms:created>
  <dcterms:modified xsi:type="dcterms:W3CDTF">2023-11-03T05:21:00Z</dcterms:modified>
</cp:coreProperties>
</file>